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67DB" w14:textId="407DB72A" w:rsidR="000E1A63" w:rsidRPr="00A128CD" w:rsidRDefault="00727A26" w:rsidP="00F7075A">
      <w:pPr>
        <w:spacing w:line="276" w:lineRule="auto"/>
        <w:ind w:left="-284"/>
        <w:jc w:val="right"/>
        <w:rPr>
          <w:sz w:val="24"/>
          <w:szCs w:val="24"/>
        </w:rPr>
      </w:pPr>
      <w:r>
        <w:rPr>
          <w:noProof/>
        </w:rPr>
        <w:drawing>
          <wp:anchor distT="0" distB="0" distL="114300" distR="114300" simplePos="0" relativeHeight="251658240" behindDoc="0" locked="0" layoutInCell="1" allowOverlap="1" wp14:anchorId="2C2C3065" wp14:editId="6F234079">
            <wp:simplePos x="0" y="0"/>
            <wp:positionH relativeFrom="column">
              <wp:posOffset>4954905</wp:posOffset>
            </wp:positionH>
            <wp:positionV relativeFrom="paragraph">
              <wp:posOffset>-526415</wp:posOffset>
            </wp:positionV>
            <wp:extent cx="1341120" cy="134112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anchor>
        </w:drawing>
      </w:r>
    </w:p>
    <w:p w14:paraId="4F62075E" w14:textId="77777777" w:rsidR="00F7075A" w:rsidRDefault="00F7075A" w:rsidP="009A0526">
      <w:pPr>
        <w:spacing w:line="276" w:lineRule="auto"/>
        <w:jc w:val="center"/>
        <w:rPr>
          <w:b/>
          <w:bCs/>
          <w:sz w:val="24"/>
          <w:szCs w:val="24"/>
        </w:rPr>
      </w:pPr>
    </w:p>
    <w:p w14:paraId="65060F37" w14:textId="1604C0B8" w:rsidR="000F0B28" w:rsidRPr="009A0526" w:rsidRDefault="006410B1" w:rsidP="009A0526">
      <w:pPr>
        <w:spacing w:line="276" w:lineRule="auto"/>
        <w:jc w:val="center"/>
        <w:rPr>
          <w:b/>
          <w:bCs/>
          <w:sz w:val="24"/>
          <w:szCs w:val="24"/>
        </w:rPr>
      </w:pPr>
      <w:r w:rsidRPr="009A0526">
        <w:rPr>
          <w:b/>
          <w:bCs/>
          <w:sz w:val="24"/>
          <w:szCs w:val="24"/>
        </w:rPr>
        <w:t xml:space="preserve">ORIGIN </w:t>
      </w:r>
      <w:r w:rsidR="000F0B28" w:rsidRPr="009A0526">
        <w:rPr>
          <w:b/>
          <w:bCs/>
          <w:sz w:val="24"/>
          <w:szCs w:val="24"/>
        </w:rPr>
        <w:t>HORDOZÓSÁG SZŰRÉS</w:t>
      </w:r>
    </w:p>
    <w:p w14:paraId="34829456" w14:textId="4331B0A0" w:rsidR="000F0B28" w:rsidRDefault="000F0B28" w:rsidP="000F0B28">
      <w:pPr>
        <w:spacing w:line="276" w:lineRule="auto"/>
        <w:jc w:val="both"/>
        <w:rPr>
          <w:sz w:val="24"/>
          <w:szCs w:val="24"/>
        </w:rPr>
      </w:pPr>
    </w:p>
    <w:p w14:paraId="6451D3C6" w14:textId="77777777" w:rsidR="009A0526" w:rsidRDefault="009A0526" w:rsidP="000F0B28">
      <w:pPr>
        <w:spacing w:line="276" w:lineRule="auto"/>
        <w:jc w:val="both"/>
        <w:rPr>
          <w:sz w:val="24"/>
          <w:szCs w:val="24"/>
        </w:rPr>
      </w:pPr>
    </w:p>
    <w:p w14:paraId="10817B8A" w14:textId="22631B3A" w:rsidR="00E64AEF" w:rsidRPr="00727A26" w:rsidRDefault="000F0B28" w:rsidP="00E64AEF">
      <w:pPr>
        <w:spacing w:line="276" w:lineRule="auto"/>
        <w:ind w:left="357"/>
        <w:jc w:val="both"/>
      </w:pPr>
      <w:r w:rsidRPr="00727A26">
        <w:rPr>
          <w:b/>
          <w:bCs/>
        </w:rPr>
        <w:t xml:space="preserve">A hordozóság szűrő </w:t>
      </w:r>
      <w:r w:rsidR="00F50032" w:rsidRPr="00727A26">
        <w:rPr>
          <w:b/>
          <w:bCs/>
        </w:rPr>
        <w:t>géndiagnosztikai</w:t>
      </w:r>
      <w:r w:rsidRPr="00727A26">
        <w:rPr>
          <w:b/>
          <w:bCs/>
        </w:rPr>
        <w:t xml:space="preserve"> tesztek a </w:t>
      </w:r>
      <w:r w:rsidR="00F50032" w:rsidRPr="00727A26">
        <w:rPr>
          <w:b/>
          <w:bCs/>
        </w:rPr>
        <w:t xml:space="preserve">születendő gyermek </w:t>
      </w:r>
      <w:r w:rsidRPr="00727A26">
        <w:rPr>
          <w:b/>
          <w:bCs/>
        </w:rPr>
        <w:t>genetikai</w:t>
      </w:r>
      <w:r w:rsidR="00F50032" w:rsidRPr="00727A26">
        <w:rPr>
          <w:b/>
          <w:bCs/>
        </w:rPr>
        <w:t>lag öröklött</w:t>
      </w:r>
      <w:r w:rsidRPr="00727A26">
        <w:rPr>
          <w:b/>
          <w:bCs/>
        </w:rPr>
        <w:t xml:space="preserve"> betegség</w:t>
      </w:r>
      <w:r w:rsidR="00F50032" w:rsidRPr="00727A26">
        <w:rPr>
          <w:b/>
          <w:bCs/>
        </w:rPr>
        <w:t>einek kiszűrését és</w:t>
      </w:r>
      <w:r w:rsidRPr="00727A26">
        <w:rPr>
          <w:b/>
          <w:bCs/>
        </w:rPr>
        <w:t xml:space="preserve"> megelőzésé</w:t>
      </w:r>
      <w:r w:rsidR="00F50032" w:rsidRPr="00727A26">
        <w:rPr>
          <w:b/>
          <w:bCs/>
        </w:rPr>
        <w:t>t</w:t>
      </w:r>
      <w:r w:rsidRPr="00727A26">
        <w:rPr>
          <w:b/>
          <w:bCs/>
        </w:rPr>
        <w:t xml:space="preserve"> </w:t>
      </w:r>
      <w:r w:rsidR="00F50032" w:rsidRPr="00727A26">
        <w:rPr>
          <w:b/>
          <w:bCs/>
        </w:rPr>
        <w:t>biztosítják</w:t>
      </w:r>
      <w:r w:rsidRPr="00727A26">
        <w:t>, tehát elsősorban családot tervező vagy a várandósság még korai szakaszában lévő pár</w:t>
      </w:r>
      <w:r w:rsidR="00772E37" w:rsidRPr="00727A26">
        <w:t>ok</w:t>
      </w:r>
      <w:r w:rsidRPr="00727A26">
        <w:t xml:space="preserve"> számára javasoltak.</w:t>
      </w:r>
    </w:p>
    <w:p w14:paraId="6BFF9306" w14:textId="77777777" w:rsidR="006410B1" w:rsidRPr="00727A26" w:rsidRDefault="006410B1" w:rsidP="006410B1">
      <w:pPr>
        <w:spacing w:line="276" w:lineRule="auto"/>
        <w:ind w:left="357"/>
        <w:jc w:val="both"/>
      </w:pPr>
    </w:p>
    <w:p w14:paraId="46B840F2" w14:textId="77777777" w:rsidR="006410B1" w:rsidRPr="00727A26" w:rsidRDefault="006410B1" w:rsidP="006410B1">
      <w:pPr>
        <w:spacing w:line="276" w:lineRule="auto"/>
        <w:ind w:left="357"/>
        <w:jc w:val="both"/>
      </w:pPr>
      <w:r w:rsidRPr="00727A26">
        <w:t>Az Amerikai Szülészeti és Nőgyógyászati Társaság (American Congress of Obstetricians and Gynecologists) és az Amerikai Genetikai és Genomikai Társaság (American College of Medical Genetics and Genomics) minden gyermeket tervező vagy már gyermeket váró pár számára ajánlja a hordozóságszűrő genetikai tesztet.</w:t>
      </w:r>
    </w:p>
    <w:p w14:paraId="25A05B5B" w14:textId="77777777" w:rsidR="006410B1" w:rsidRPr="00727A26" w:rsidRDefault="006410B1" w:rsidP="006410B1">
      <w:pPr>
        <w:spacing w:line="276" w:lineRule="auto"/>
        <w:ind w:left="357"/>
        <w:jc w:val="both"/>
      </w:pPr>
    </w:p>
    <w:p w14:paraId="13DD8AED" w14:textId="77777777" w:rsidR="006410B1" w:rsidRPr="00727A26" w:rsidRDefault="006410B1" w:rsidP="006410B1">
      <w:pPr>
        <w:spacing w:line="276" w:lineRule="auto"/>
        <w:ind w:left="357"/>
        <w:jc w:val="both"/>
      </w:pPr>
      <w:r w:rsidRPr="00727A26">
        <w:t>Az ORIGIN hordozóságszűrés jelentősége igen nagy, mivel a genetikai betegségek a gyermekkori halálozások egyik vezető okai, ebben a korcsoportban az összes halálozás 20-30%-át adják. Sajnos ezek a kórállapotok súlyos betegségek lévén nagy terhet rónak az érintett családra.</w:t>
      </w:r>
    </w:p>
    <w:p w14:paraId="352769E9" w14:textId="77777777" w:rsidR="006410B1" w:rsidRPr="00727A26" w:rsidRDefault="006410B1" w:rsidP="006410B1">
      <w:pPr>
        <w:spacing w:line="276" w:lineRule="auto"/>
        <w:ind w:left="357"/>
        <w:jc w:val="both"/>
      </w:pPr>
    </w:p>
    <w:p w14:paraId="4416D1E2" w14:textId="59523DF1" w:rsidR="006410B1" w:rsidRPr="00727A26" w:rsidRDefault="006410B1" w:rsidP="006410B1">
      <w:pPr>
        <w:spacing w:line="276" w:lineRule="auto"/>
        <w:ind w:left="357"/>
        <w:jc w:val="both"/>
      </w:pPr>
      <w:r w:rsidRPr="00727A26">
        <w:t>Felmerülhet a kérdés miben különbözik az ORIGIN hordozóságszűrés a P</w:t>
      </w:r>
      <w:r w:rsidR="00300C10" w:rsidRPr="00727A26">
        <w:t>renaTest</w:t>
      </w:r>
      <w:r w:rsidR="00300C10" w:rsidRPr="00727A26">
        <w:rPr>
          <w:rFonts w:cstheme="minorHAnsi"/>
        </w:rPr>
        <w:t>®</w:t>
      </w:r>
      <w:r w:rsidRPr="00727A26">
        <w:t xml:space="preserve">? Míg a </w:t>
      </w:r>
      <w:r w:rsidR="00300C10" w:rsidRPr="00727A26">
        <w:t>PrenaTest</w:t>
      </w:r>
      <w:r w:rsidR="00300C10" w:rsidRPr="00727A26">
        <w:rPr>
          <w:rFonts w:cstheme="minorHAnsi"/>
        </w:rPr>
        <w:t>®</w:t>
      </w:r>
      <w:r w:rsidRPr="00727A26">
        <w:t xml:space="preserve"> elsősorban kromoszomális nagyságrendű és többnyire a fogantatás során újonnan kialakuló rendellenességeket vizsgál addig az ORIGIN hordozóságszűrés a molekuláris szintű, öröklött, rejtett formában hordozott rendellenességekre fokuszál. A kettő teszt együttes alkalmazásával biztosítható a legoptimálisabb genetikai prevevenció.</w:t>
      </w:r>
    </w:p>
    <w:p w14:paraId="3A7E9475" w14:textId="77777777" w:rsidR="006410B1" w:rsidRPr="00727A26" w:rsidRDefault="006410B1" w:rsidP="006410B1">
      <w:pPr>
        <w:spacing w:line="276" w:lineRule="auto"/>
        <w:ind w:left="357"/>
        <w:jc w:val="both"/>
      </w:pPr>
    </w:p>
    <w:p w14:paraId="25121FAD" w14:textId="77777777" w:rsidR="006410B1" w:rsidRPr="00727A26" w:rsidRDefault="006410B1" w:rsidP="006410B1">
      <w:pPr>
        <w:spacing w:line="276" w:lineRule="auto"/>
        <w:ind w:left="357"/>
        <w:jc w:val="both"/>
      </w:pPr>
      <w:r w:rsidRPr="00727A26">
        <w:t>Amennyiben még a teherbeesés előtt az ORIGIN hordozóságszűrő vizsgálatot kérik, megvan a lehetősége, hogy a vizsgálatot, első lépésben csak a szülőpár egyik tagjánál (édesanya) végezzük el. Ebben az esetben csak kiszűrt hordozóság esetén lépünk tovább az édesapa vizsgálatával (bár a legtöbb esetben az édesapa vizsgálata is szükségessé válik). Már fennálló várandóság esetén a szülőpár párhuzamos vizsgálatát javasoljuk. Ezt a tesztet a 15. terhességi hétig lehet kérni, de legoptimálisabb esetben már a családtervezés fázisában elindul a vizsgálat.</w:t>
      </w:r>
    </w:p>
    <w:p w14:paraId="4355FB27" w14:textId="77777777" w:rsidR="006410B1" w:rsidRPr="00727A26" w:rsidRDefault="006410B1" w:rsidP="006410B1">
      <w:pPr>
        <w:spacing w:line="276" w:lineRule="auto"/>
        <w:ind w:left="357"/>
        <w:jc w:val="both"/>
      </w:pPr>
    </w:p>
    <w:p w14:paraId="5490CFB3" w14:textId="77777777" w:rsidR="006410B1" w:rsidRPr="00727A26" w:rsidRDefault="006410B1" w:rsidP="006410B1">
      <w:pPr>
        <w:spacing w:line="276" w:lineRule="auto"/>
        <w:ind w:left="357"/>
        <w:jc w:val="both"/>
      </w:pPr>
      <w:r w:rsidRPr="00727A26">
        <w:t>A géndiagnosztikai vizsgálat során egyrészt olyan úgynevezett autoszomális recesszív betegségek szűrése történik, melyeket a leendő szülők külön-külön akár egész életükön át tünetmentesen hordozhatnak, de azonos kóros gének hordozósága esetén közös gyermekük nagy valószínűséggel (25%) beteg lesz. Ezeket a teszteket tehát mindkét szülőnél ajánlott elvégezni, csak olyan esetben elégedhetünk meg csak az édesanya tesztelésével, ha esetében egyáltalán nem találtunk hordozóságot a több mint 400 vizsgált gén egyikében sem, de erre kevés az esély.</w:t>
      </w:r>
    </w:p>
    <w:p w14:paraId="527CD946" w14:textId="77777777" w:rsidR="006410B1" w:rsidRPr="00727A26" w:rsidRDefault="006410B1" w:rsidP="006410B1">
      <w:pPr>
        <w:spacing w:line="276" w:lineRule="auto"/>
        <w:ind w:left="357"/>
        <w:jc w:val="both"/>
      </w:pPr>
    </w:p>
    <w:p w14:paraId="1AA824B4" w14:textId="77777777" w:rsidR="006410B1" w:rsidRPr="00727A26" w:rsidRDefault="006410B1" w:rsidP="006410B1">
      <w:pPr>
        <w:spacing w:line="276" w:lineRule="auto"/>
        <w:ind w:left="357"/>
        <w:jc w:val="both"/>
      </w:pPr>
      <w:r w:rsidRPr="00727A26">
        <w:t>Másrészt olyan, csak nők által hordozott (X kromoszómához kötött) betegségek szűrése is megtörténik, amelyek fiúgyermek esetén jelenthetnek kiemelt kockázatot (50%) az újszülöttre nézve. Ilyen betegségek jelenlétére néhány esetben már a családfa elemzése alapján is lehet következtetni.</w:t>
      </w:r>
    </w:p>
    <w:p w14:paraId="3F94D1CD" w14:textId="77777777" w:rsidR="006410B1" w:rsidRPr="00727A26" w:rsidRDefault="006410B1" w:rsidP="006410B1">
      <w:pPr>
        <w:spacing w:line="276" w:lineRule="auto"/>
        <w:ind w:left="357"/>
        <w:jc w:val="both"/>
      </w:pPr>
    </w:p>
    <w:p w14:paraId="29CF5C78" w14:textId="7EC187A6" w:rsidR="006410B1" w:rsidRPr="00727A26" w:rsidRDefault="006410B1" w:rsidP="00F7075A">
      <w:pPr>
        <w:spacing w:line="276" w:lineRule="auto"/>
        <w:ind w:left="357"/>
        <w:jc w:val="both"/>
      </w:pPr>
      <w:r w:rsidRPr="00727A26">
        <w:t>Harmadrészt ritkán előfordulhat, hogy olyan genetikai eltérés kerül azonosításra, melynek a vizsgálatot kérő szülőpár szempontjából is van jelentősége. Ilyen esetekben a teszt elvégzése a szülők számára is egészségnyereséggel járhat, az esetlegesen alkalmazható prevenciós lehetőségek miatt.</w:t>
      </w:r>
    </w:p>
    <w:p w14:paraId="131B3DC4" w14:textId="20CB8D50" w:rsidR="006410B1" w:rsidRPr="00727A26" w:rsidRDefault="006410B1" w:rsidP="006410B1">
      <w:pPr>
        <w:spacing w:line="276" w:lineRule="auto"/>
        <w:ind w:left="357"/>
        <w:jc w:val="both"/>
        <w:rPr>
          <w:color w:val="000000" w:themeColor="text1"/>
        </w:rPr>
      </w:pPr>
      <w:r w:rsidRPr="00727A26">
        <w:lastRenderedPageBreak/>
        <w:t xml:space="preserve">Az ORIGIN Hordozóság szűrés során összességében több mint </w:t>
      </w:r>
      <w:r w:rsidR="008B57C9" w:rsidRPr="00727A26">
        <w:t>3</w:t>
      </w:r>
      <w:r w:rsidRPr="00727A26">
        <w:t xml:space="preserve">00 genetikai betegség diagnosztikai </w:t>
      </w:r>
      <w:r w:rsidRPr="00727A26">
        <w:rPr>
          <w:color w:val="000000" w:themeColor="text1"/>
        </w:rPr>
        <w:t xml:space="preserve">vizsgálatra van lehetőség. Ennek eredménye már nem változik a szülők élete folyamán, így a tesztet egy párnak nem kell minden várandósság esetén elvégezni, hanem elég egyszer. </w:t>
      </w:r>
    </w:p>
    <w:p w14:paraId="171D3756" w14:textId="77777777" w:rsidR="006410B1" w:rsidRPr="00727A26" w:rsidRDefault="006410B1" w:rsidP="006410B1">
      <w:pPr>
        <w:spacing w:line="276" w:lineRule="auto"/>
        <w:ind w:left="357"/>
        <w:jc w:val="both"/>
        <w:rPr>
          <w:color w:val="000000" w:themeColor="text1"/>
        </w:rPr>
      </w:pPr>
    </w:p>
    <w:p w14:paraId="69347206" w14:textId="608E2361" w:rsidR="006410B1" w:rsidRPr="00727A26" w:rsidRDefault="006410B1" w:rsidP="00F7075A">
      <w:pPr>
        <w:spacing w:line="276" w:lineRule="auto"/>
        <w:ind w:left="357"/>
        <w:jc w:val="both"/>
      </w:pPr>
      <w:r w:rsidRPr="00727A26">
        <w:rPr>
          <w:color w:val="000000" w:themeColor="text1"/>
        </w:rPr>
        <w:t xml:space="preserve">Az </w:t>
      </w:r>
      <w:r w:rsidRPr="00727A26">
        <w:t xml:space="preserve">elvégzett ORIGIN hordozóságszűrő teszt tehát segít kiszűrni a magas kockázatú szülőpárokat. Amennyiben az ORIGIN hordozóságszűrés során magas kockázat kerül a szülőpár esetén azonosításra a születendő utód vizsgálatát a </w:t>
      </w:r>
      <w:r w:rsidR="00300C10" w:rsidRPr="00727A26">
        <w:t>New Era Genetics</w:t>
      </w:r>
      <w:r w:rsidRPr="00727A26">
        <w:t xml:space="preserve"> ingyen biztosítja</w:t>
      </w:r>
      <w:r w:rsidR="00981597" w:rsidRPr="00727A26">
        <w:t>.</w:t>
      </w:r>
    </w:p>
    <w:p w14:paraId="7202CDA9" w14:textId="7098BC69" w:rsidR="006410B1" w:rsidRPr="00727A26" w:rsidRDefault="006410B1" w:rsidP="00300C10">
      <w:pPr>
        <w:spacing w:line="276" w:lineRule="auto"/>
        <w:jc w:val="both"/>
        <w:rPr>
          <w:rFonts w:cstheme="minorHAnsi"/>
          <w:b/>
          <w:bCs/>
          <w:smallCaps/>
        </w:rPr>
      </w:pPr>
    </w:p>
    <w:p w14:paraId="18E1E900" w14:textId="77777777" w:rsidR="006410B1" w:rsidRPr="00727A26" w:rsidRDefault="006410B1" w:rsidP="006410B1">
      <w:pPr>
        <w:spacing w:line="276" w:lineRule="auto"/>
        <w:ind w:left="357"/>
        <w:jc w:val="both"/>
        <w:rPr>
          <w:rFonts w:cstheme="minorHAnsi"/>
          <w:b/>
          <w:bCs/>
          <w:smallCaps/>
        </w:rPr>
      </w:pPr>
      <w:r w:rsidRPr="00727A26">
        <w:rPr>
          <w:rFonts w:cstheme="minorHAnsi"/>
          <w:b/>
          <w:bCs/>
          <w:smallCaps/>
        </w:rPr>
        <w:t>Melyek a legfontosabb vizsgált betegségtípusok?</w:t>
      </w:r>
    </w:p>
    <w:p w14:paraId="2DB46E6E" w14:textId="77777777" w:rsidR="006410B1" w:rsidRPr="00727A26" w:rsidRDefault="006410B1" w:rsidP="006410B1">
      <w:pPr>
        <w:spacing w:line="276" w:lineRule="auto"/>
        <w:ind w:left="357"/>
        <w:jc w:val="both"/>
      </w:pPr>
    </w:p>
    <w:p w14:paraId="7DFD4C19" w14:textId="77777777" w:rsidR="006410B1" w:rsidRPr="00727A26" w:rsidRDefault="006410B1" w:rsidP="006410B1">
      <w:pPr>
        <w:pStyle w:val="Listaszerbekezds"/>
        <w:numPr>
          <w:ilvl w:val="0"/>
          <w:numId w:val="7"/>
        </w:numPr>
        <w:spacing w:line="276" w:lineRule="auto"/>
        <w:jc w:val="both"/>
        <w:rPr>
          <w:b/>
          <w:bCs/>
        </w:rPr>
      </w:pPr>
      <w:r w:rsidRPr="00727A26">
        <w:rPr>
          <w:b/>
          <w:bCs/>
        </w:rPr>
        <w:t>Cisztás fibrózis (CF)</w:t>
      </w:r>
    </w:p>
    <w:p w14:paraId="795D48A0" w14:textId="77777777" w:rsidR="006410B1" w:rsidRPr="00727A26" w:rsidRDefault="006410B1" w:rsidP="006410B1">
      <w:pPr>
        <w:pStyle w:val="Listaszerbekezds"/>
        <w:spacing w:line="276" w:lineRule="auto"/>
        <w:ind w:left="717"/>
        <w:jc w:val="both"/>
      </w:pPr>
      <w:r w:rsidRPr="00727A26">
        <w:t>Az egyik leggyakoribb, súlyos, elsősorban a tüdőt és bélrendszert érintő genetikai betegség. A külső elválasztású mirigyek klorid csatornáinak hibája következtében alakul ki a betegség, mely légzészavarral, gyakori fertőzésekkel és emésztési zavarral jár.</w:t>
      </w:r>
    </w:p>
    <w:p w14:paraId="0AB8118C" w14:textId="77777777" w:rsidR="006410B1" w:rsidRPr="00727A26" w:rsidRDefault="006410B1" w:rsidP="006410B1">
      <w:pPr>
        <w:pStyle w:val="Listaszerbekezds"/>
        <w:spacing w:line="276" w:lineRule="auto"/>
        <w:ind w:left="717"/>
        <w:jc w:val="both"/>
        <w:rPr>
          <w:i/>
          <w:iCs/>
        </w:rPr>
      </w:pPr>
      <w:r w:rsidRPr="00727A26">
        <w:rPr>
          <w:i/>
          <w:iCs/>
        </w:rPr>
        <w:t>Hordozósági arány 1 a 25-ből.</w:t>
      </w:r>
    </w:p>
    <w:p w14:paraId="5285DF3B" w14:textId="77777777" w:rsidR="006410B1" w:rsidRPr="00727A26" w:rsidRDefault="006410B1" w:rsidP="006410B1">
      <w:pPr>
        <w:pStyle w:val="Listaszerbekezds"/>
        <w:spacing w:line="276" w:lineRule="auto"/>
        <w:ind w:left="717"/>
        <w:jc w:val="both"/>
        <w:rPr>
          <w:i/>
          <w:iCs/>
        </w:rPr>
      </w:pPr>
      <w:bookmarkStart w:id="0" w:name="_Hlk45196253"/>
      <w:r w:rsidRPr="00727A26">
        <w:rPr>
          <w:i/>
          <w:iCs/>
        </w:rPr>
        <w:t>Autoszomális recesszív betegség.</w:t>
      </w:r>
    </w:p>
    <w:p w14:paraId="74D1BD30" w14:textId="77777777" w:rsidR="006410B1" w:rsidRPr="00727A26" w:rsidRDefault="006410B1" w:rsidP="006410B1">
      <w:pPr>
        <w:pStyle w:val="Listaszerbekezds"/>
        <w:spacing w:line="276" w:lineRule="auto"/>
        <w:ind w:left="717"/>
        <w:jc w:val="both"/>
        <w:rPr>
          <w:i/>
          <w:iCs/>
        </w:rPr>
      </w:pPr>
    </w:p>
    <w:bookmarkEnd w:id="0"/>
    <w:p w14:paraId="2D53C3B7" w14:textId="77777777" w:rsidR="006410B1" w:rsidRPr="00727A26" w:rsidRDefault="006410B1" w:rsidP="006410B1">
      <w:pPr>
        <w:pStyle w:val="Listaszerbekezds"/>
        <w:numPr>
          <w:ilvl w:val="0"/>
          <w:numId w:val="7"/>
        </w:numPr>
        <w:spacing w:line="276" w:lineRule="auto"/>
        <w:jc w:val="both"/>
        <w:rPr>
          <w:b/>
          <w:bCs/>
        </w:rPr>
      </w:pPr>
      <w:r w:rsidRPr="00727A26">
        <w:rPr>
          <w:b/>
          <w:bCs/>
        </w:rPr>
        <w:t>Spinalis muscularis atrophia (SMA)</w:t>
      </w:r>
    </w:p>
    <w:p w14:paraId="0187FEE7" w14:textId="77777777" w:rsidR="006410B1" w:rsidRPr="00727A26" w:rsidRDefault="006410B1" w:rsidP="006410B1">
      <w:pPr>
        <w:pStyle w:val="Listaszerbekezds"/>
        <w:spacing w:line="276" w:lineRule="auto"/>
        <w:ind w:left="717"/>
        <w:jc w:val="both"/>
      </w:pPr>
      <w:r w:rsidRPr="00727A26">
        <w:t xml:space="preserve">Gerincvelői eredetű izomsorvadás, a leggyakoribb gyermekkori ideg-izombetegség. A mozgató idegek sorvadása miatt a betegség bénulással, majd légzészavarral jár. A spinális muszkuláris atrófia sokaknak ismerős lehet „a 700 millió Forintos gyógyszer” kapcsán, mely egy új génterápiás módszer, mely a betegség tüneteit igyekszik enyhíteni. </w:t>
      </w:r>
    </w:p>
    <w:p w14:paraId="594A98F7" w14:textId="77777777" w:rsidR="006410B1" w:rsidRPr="00727A26" w:rsidRDefault="006410B1" w:rsidP="006410B1">
      <w:pPr>
        <w:pStyle w:val="Listaszerbekezds"/>
        <w:spacing w:line="276" w:lineRule="auto"/>
        <w:ind w:left="717"/>
        <w:jc w:val="both"/>
        <w:rPr>
          <w:i/>
          <w:iCs/>
        </w:rPr>
      </w:pPr>
      <w:r w:rsidRPr="00727A26">
        <w:rPr>
          <w:i/>
          <w:iCs/>
        </w:rPr>
        <w:t>Hordozósági arány 1 a 40-ből.</w:t>
      </w:r>
    </w:p>
    <w:p w14:paraId="1DDB2CA7" w14:textId="77777777" w:rsidR="006410B1" w:rsidRPr="00727A26" w:rsidRDefault="006410B1" w:rsidP="006410B1">
      <w:pPr>
        <w:pStyle w:val="Listaszerbekezds"/>
        <w:spacing w:line="276" w:lineRule="auto"/>
        <w:ind w:left="717"/>
        <w:jc w:val="both"/>
        <w:rPr>
          <w:i/>
          <w:iCs/>
        </w:rPr>
      </w:pPr>
      <w:r w:rsidRPr="00727A26">
        <w:rPr>
          <w:i/>
          <w:iCs/>
        </w:rPr>
        <w:t>Autoszomális recesszív betegség.</w:t>
      </w:r>
    </w:p>
    <w:p w14:paraId="7C4CB757" w14:textId="77777777" w:rsidR="006410B1" w:rsidRPr="00727A26" w:rsidRDefault="006410B1" w:rsidP="006410B1">
      <w:pPr>
        <w:pStyle w:val="Listaszerbekezds"/>
        <w:spacing w:line="276" w:lineRule="auto"/>
        <w:ind w:left="717"/>
        <w:jc w:val="both"/>
        <w:rPr>
          <w:i/>
          <w:iCs/>
        </w:rPr>
      </w:pPr>
    </w:p>
    <w:p w14:paraId="2622790C" w14:textId="77777777" w:rsidR="006410B1" w:rsidRPr="00727A26" w:rsidRDefault="006410B1" w:rsidP="006410B1">
      <w:pPr>
        <w:pStyle w:val="Listaszerbekezds"/>
        <w:numPr>
          <w:ilvl w:val="0"/>
          <w:numId w:val="7"/>
        </w:numPr>
        <w:spacing w:line="276" w:lineRule="auto"/>
        <w:jc w:val="both"/>
        <w:rPr>
          <w:b/>
          <w:bCs/>
        </w:rPr>
      </w:pPr>
      <w:r w:rsidRPr="00727A26">
        <w:rPr>
          <w:b/>
          <w:bCs/>
        </w:rPr>
        <w:t>Autoszomális recesszív policisztás vesebetegség</w:t>
      </w:r>
    </w:p>
    <w:p w14:paraId="138A7F54" w14:textId="77777777" w:rsidR="006410B1" w:rsidRPr="00727A26" w:rsidRDefault="006410B1" w:rsidP="006410B1">
      <w:pPr>
        <w:pStyle w:val="Listaszerbekezds"/>
        <w:spacing w:line="276" w:lineRule="auto"/>
        <w:ind w:left="717"/>
        <w:jc w:val="both"/>
      </w:pPr>
      <w:r w:rsidRPr="00727A26">
        <w:t>A vese egyik leggyakoribb örökletes betegsége, mely már kora gyermekkorban kialakuló veseelégtelenséggel jár a vesékben található számos ciszta miatt.</w:t>
      </w:r>
    </w:p>
    <w:p w14:paraId="4343754F" w14:textId="77777777" w:rsidR="006410B1" w:rsidRPr="00727A26" w:rsidRDefault="006410B1" w:rsidP="006410B1">
      <w:pPr>
        <w:pStyle w:val="Listaszerbekezds"/>
        <w:spacing w:line="276" w:lineRule="auto"/>
        <w:ind w:left="717"/>
        <w:jc w:val="both"/>
        <w:rPr>
          <w:i/>
          <w:iCs/>
        </w:rPr>
      </w:pPr>
      <w:r w:rsidRPr="00727A26">
        <w:rPr>
          <w:i/>
          <w:iCs/>
        </w:rPr>
        <w:t>Hordozósági arány 1 a 70-ből.</w:t>
      </w:r>
    </w:p>
    <w:p w14:paraId="0DF82F98" w14:textId="77777777" w:rsidR="006410B1" w:rsidRPr="00727A26" w:rsidRDefault="006410B1" w:rsidP="006410B1">
      <w:pPr>
        <w:pStyle w:val="Listaszerbekezds"/>
        <w:spacing w:line="276" w:lineRule="auto"/>
        <w:ind w:left="717"/>
        <w:jc w:val="both"/>
      </w:pPr>
      <w:r w:rsidRPr="00727A26">
        <w:t>Autoszomális recesszív betegség.</w:t>
      </w:r>
    </w:p>
    <w:p w14:paraId="0546902C" w14:textId="77777777" w:rsidR="006410B1" w:rsidRPr="00727A26" w:rsidRDefault="006410B1" w:rsidP="006410B1">
      <w:pPr>
        <w:pStyle w:val="Listaszerbekezds"/>
        <w:spacing w:line="276" w:lineRule="auto"/>
        <w:ind w:left="717"/>
        <w:jc w:val="both"/>
      </w:pPr>
    </w:p>
    <w:p w14:paraId="7F159311" w14:textId="77777777" w:rsidR="006410B1" w:rsidRPr="00727A26" w:rsidRDefault="006410B1" w:rsidP="006410B1">
      <w:pPr>
        <w:pStyle w:val="Listaszerbekezds"/>
        <w:numPr>
          <w:ilvl w:val="0"/>
          <w:numId w:val="7"/>
        </w:numPr>
        <w:spacing w:line="276" w:lineRule="auto"/>
        <w:jc w:val="both"/>
        <w:rPr>
          <w:b/>
          <w:bCs/>
          <w:i/>
          <w:iCs/>
        </w:rPr>
      </w:pPr>
      <w:r w:rsidRPr="00727A26">
        <w:rPr>
          <w:b/>
          <w:bCs/>
          <w:i/>
          <w:iCs/>
        </w:rPr>
        <w:t>Fragilis X szindróma</w:t>
      </w:r>
    </w:p>
    <w:p w14:paraId="79B7DE05" w14:textId="09C07BA5" w:rsidR="006410B1" w:rsidRPr="00727A26" w:rsidRDefault="006410B1" w:rsidP="006410B1">
      <w:pPr>
        <w:spacing w:line="276" w:lineRule="auto"/>
        <w:ind w:left="708"/>
        <w:jc w:val="both"/>
      </w:pPr>
      <w:r w:rsidRPr="00727A26">
        <w:t xml:space="preserve">Az autizmus leggyakoribb genetikai oka, de számos egyéb tünete is </w:t>
      </w:r>
      <w:r w:rsidR="00F7075A" w:rsidRPr="00727A26">
        <w:t>van,</w:t>
      </w:r>
      <w:r w:rsidRPr="00727A26">
        <w:t xml:space="preserve"> mint például mentális retardáció, megnagyobbodott herék, diszmorf jegyek. Ezen felül a hordozó nőknél is lehet gyermekkori viselkedészavar kiváltóoka, illetve később állhat meddőség és kézremegéssel járó szindróma hátterében.</w:t>
      </w:r>
    </w:p>
    <w:p w14:paraId="1DCD66EC" w14:textId="77777777" w:rsidR="006410B1" w:rsidRPr="00727A26" w:rsidRDefault="006410B1" w:rsidP="006410B1">
      <w:pPr>
        <w:spacing w:line="276" w:lineRule="auto"/>
        <w:ind w:left="708"/>
        <w:jc w:val="both"/>
        <w:rPr>
          <w:i/>
          <w:iCs/>
        </w:rPr>
      </w:pPr>
      <w:r w:rsidRPr="00727A26">
        <w:rPr>
          <w:i/>
          <w:iCs/>
        </w:rPr>
        <w:t>Hordozósági arány 1 a 180-ból</w:t>
      </w:r>
      <w:r w:rsidRPr="00727A26">
        <w:t xml:space="preserve"> </w:t>
      </w:r>
      <w:r w:rsidRPr="00727A26">
        <w:rPr>
          <w:i/>
          <w:iCs/>
        </w:rPr>
        <w:t>(egyes populációkban 1 a 58-ból).</w:t>
      </w:r>
    </w:p>
    <w:p w14:paraId="6BF21E02" w14:textId="77777777" w:rsidR="006410B1" w:rsidRPr="00727A26" w:rsidRDefault="006410B1" w:rsidP="006410B1">
      <w:pPr>
        <w:spacing w:line="276" w:lineRule="auto"/>
        <w:ind w:left="708"/>
        <w:jc w:val="both"/>
        <w:rPr>
          <w:i/>
          <w:iCs/>
        </w:rPr>
      </w:pPr>
      <w:r w:rsidRPr="00727A26">
        <w:rPr>
          <w:i/>
          <w:iCs/>
        </w:rPr>
        <w:t>X kromoszómához kötött betegség.</w:t>
      </w:r>
    </w:p>
    <w:p w14:paraId="42762E5C" w14:textId="77777777" w:rsidR="006410B1" w:rsidRPr="00727A26" w:rsidRDefault="006410B1" w:rsidP="006410B1">
      <w:pPr>
        <w:spacing w:line="276" w:lineRule="auto"/>
        <w:ind w:left="708"/>
        <w:jc w:val="both"/>
        <w:rPr>
          <w:i/>
          <w:iCs/>
        </w:rPr>
      </w:pPr>
    </w:p>
    <w:p w14:paraId="4ADD4E2C" w14:textId="77777777" w:rsidR="006410B1" w:rsidRPr="00727A26" w:rsidRDefault="006410B1" w:rsidP="006410B1">
      <w:pPr>
        <w:pStyle w:val="Listaszerbekezds"/>
        <w:numPr>
          <w:ilvl w:val="0"/>
          <w:numId w:val="7"/>
        </w:numPr>
        <w:spacing w:line="276" w:lineRule="auto"/>
        <w:jc w:val="both"/>
        <w:rPr>
          <w:b/>
          <w:bCs/>
          <w:i/>
          <w:iCs/>
        </w:rPr>
      </w:pPr>
      <w:r w:rsidRPr="00727A26">
        <w:rPr>
          <w:b/>
          <w:bCs/>
          <w:i/>
          <w:iCs/>
        </w:rPr>
        <w:t>Duchenne-féle izomdystrophia</w:t>
      </w:r>
    </w:p>
    <w:p w14:paraId="270CC427" w14:textId="77777777" w:rsidR="006410B1" w:rsidRPr="00727A26" w:rsidRDefault="006410B1" w:rsidP="006410B1">
      <w:pPr>
        <w:pStyle w:val="Listaszerbekezds"/>
        <w:spacing w:line="276" w:lineRule="auto"/>
        <w:ind w:left="717"/>
        <w:jc w:val="both"/>
      </w:pPr>
      <w:r w:rsidRPr="00727A26">
        <w:t>A leggyakoribb gyermekkori indulású súlyos izombetegség, a disztrofin nevű izomfehérje károsodását okozza. Tipikus esetben a fiú utód esetén járászavart, folyamatosan fokozódó izomgyengeséget, majd légzészavart okoz.</w:t>
      </w:r>
    </w:p>
    <w:p w14:paraId="2FCDE1AA" w14:textId="77777777" w:rsidR="006410B1" w:rsidRPr="00727A26" w:rsidRDefault="006410B1" w:rsidP="006410B1">
      <w:pPr>
        <w:pStyle w:val="Listaszerbekezds"/>
        <w:spacing w:line="276" w:lineRule="auto"/>
        <w:ind w:left="717"/>
        <w:jc w:val="both"/>
        <w:rPr>
          <w:i/>
          <w:iCs/>
        </w:rPr>
      </w:pPr>
      <w:r w:rsidRPr="00727A26">
        <w:rPr>
          <w:i/>
          <w:iCs/>
        </w:rPr>
        <w:t>Hordozósági arány 1 a 667-ből.</w:t>
      </w:r>
    </w:p>
    <w:p w14:paraId="0856F3E7" w14:textId="77777777" w:rsidR="006410B1" w:rsidRPr="00727A26" w:rsidRDefault="006410B1" w:rsidP="006410B1">
      <w:pPr>
        <w:pStyle w:val="Listaszerbekezds"/>
        <w:spacing w:line="276" w:lineRule="auto"/>
        <w:ind w:left="717"/>
        <w:jc w:val="both"/>
        <w:rPr>
          <w:i/>
          <w:iCs/>
        </w:rPr>
      </w:pPr>
      <w:r w:rsidRPr="00727A26">
        <w:rPr>
          <w:i/>
          <w:iCs/>
        </w:rPr>
        <w:t>X</w:t>
      </w:r>
      <w:r w:rsidRPr="00727A26">
        <w:t xml:space="preserve"> </w:t>
      </w:r>
      <w:r w:rsidRPr="00727A26">
        <w:rPr>
          <w:i/>
          <w:iCs/>
        </w:rPr>
        <w:t>kromoszómához kötött betegség.</w:t>
      </w:r>
    </w:p>
    <w:p w14:paraId="0AD7A0CA" w14:textId="77777777" w:rsidR="006410B1" w:rsidRPr="00727A26" w:rsidRDefault="006410B1" w:rsidP="006410B1">
      <w:pPr>
        <w:pStyle w:val="Listaszerbekezds"/>
        <w:spacing w:line="276" w:lineRule="auto"/>
        <w:ind w:left="717"/>
        <w:jc w:val="both"/>
        <w:rPr>
          <w:i/>
          <w:iCs/>
        </w:rPr>
      </w:pPr>
    </w:p>
    <w:p w14:paraId="0D401DE2" w14:textId="77777777" w:rsidR="006410B1" w:rsidRPr="00727A26" w:rsidRDefault="006410B1" w:rsidP="006410B1">
      <w:pPr>
        <w:pStyle w:val="Listaszerbekezds"/>
        <w:numPr>
          <w:ilvl w:val="0"/>
          <w:numId w:val="16"/>
        </w:numPr>
        <w:spacing w:line="276" w:lineRule="auto"/>
        <w:jc w:val="both"/>
        <w:rPr>
          <w:b/>
          <w:bCs/>
        </w:rPr>
      </w:pPr>
      <w:r w:rsidRPr="00727A26">
        <w:rPr>
          <w:b/>
          <w:bCs/>
        </w:rPr>
        <w:t>Pompe-kór</w:t>
      </w:r>
    </w:p>
    <w:p w14:paraId="6FC718ED" w14:textId="77777777" w:rsidR="006410B1" w:rsidRPr="00727A26" w:rsidRDefault="006410B1" w:rsidP="006410B1">
      <w:pPr>
        <w:pStyle w:val="Listaszerbekezds"/>
        <w:spacing w:line="276" w:lineRule="auto"/>
        <w:jc w:val="both"/>
      </w:pPr>
      <w:r w:rsidRPr="00727A26">
        <w:t>A Pompe-kór egy glikogén tárolási betegség, melynek gyermek és felnőttkori indulású formái is vannak. A gyermekkori, súlyosabb formában a vázizom érintettsége mellett a szívizom érintettsége is jellemző, míg felnőtt korban a vázizmok érintettsége a jellemző elsősorban.</w:t>
      </w:r>
    </w:p>
    <w:p w14:paraId="44143448" w14:textId="77777777" w:rsidR="006410B1" w:rsidRPr="00727A26" w:rsidRDefault="006410B1" w:rsidP="006410B1">
      <w:pPr>
        <w:pStyle w:val="Listaszerbekezds"/>
        <w:spacing w:line="276" w:lineRule="auto"/>
        <w:jc w:val="both"/>
        <w:rPr>
          <w:i/>
          <w:iCs/>
        </w:rPr>
      </w:pPr>
      <w:r w:rsidRPr="00727A26">
        <w:rPr>
          <w:i/>
          <w:iCs/>
        </w:rPr>
        <w:t>Hordozósági arány 1 a 100-ból.</w:t>
      </w:r>
    </w:p>
    <w:p w14:paraId="5626957B" w14:textId="77777777" w:rsidR="006410B1" w:rsidRPr="00727A26" w:rsidRDefault="006410B1" w:rsidP="006410B1">
      <w:pPr>
        <w:pStyle w:val="Listaszerbekezds"/>
        <w:spacing w:line="276" w:lineRule="auto"/>
        <w:jc w:val="both"/>
        <w:rPr>
          <w:i/>
          <w:iCs/>
        </w:rPr>
      </w:pPr>
      <w:bookmarkStart w:id="1" w:name="_Hlk45198359"/>
      <w:r w:rsidRPr="00727A26">
        <w:rPr>
          <w:i/>
          <w:iCs/>
        </w:rPr>
        <w:t>Autoszomális recesszív betegség.</w:t>
      </w:r>
    </w:p>
    <w:p w14:paraId="21417C08" w14:textId="77777777" w:rsidR="006410B1" w:rsidRPr="00727A26" w:rsidRDefault="006410B1" w:rsidP="006410B1">
      <w:pPr>
        <w:pStyle w:val="Listaszerbekezds"/>
        <w:spacing w:line="276" w:lineRule="auto"/>
        <w:jc w:val="both"/>
        <w:rPr>
          <w:i/>
          <w:iCs/>
        </w:rPr>
      </w:pPr>
    </w:p>
    <w:bookmarkEnd w:id="1"/>
    <w:p w14:paraId="68400B68" w14:textId="77777777" w:rsidR="006410B1" w:rsidRPr="00727A26" w:rsidRDefault="006410B1" w:rsidP="006410B1">
      <w:pPr>
        <w:pStyle w:val="Listaszerbekezds"/>
        <w:numPr>
          <w:ilvl w:val="0"/>
          <w:numId w:val="16"/>
        </w:numPr>
        <w:spacing w:line="276" w:lineRule="auto"/>
        <w:jc w:val="both"/>
        <w:rPr>
          <w:b/>
          <w:bCs/>
        </w:rPr>
      </w:pPr>
      <w:r w:rsidRPr="00727A26">
        <w:rPr>
          <w:b/>
          <w:bCs/>
        </w:rPr>
        <w:t>Wilson-kór</w:t>
      </w:r>
    </w:p>
    <w:p w14:paraId="7C028013" w14:textId="77777777" w:rsidR="006410B1" w:rsidRPr="00727A26" w:rsidRDefault="006410B1" w:rsidP="006410B1">
      <w:pPr>
        <w:pStyle w:val="Listaszerbekezds"/>
        <w:spacing w:line="276" w:lineRule="auto"/>
        <w:jc w:val="both"/>
      </w:pPr>
      <w:r w:rsidRPr="00727A26">
        <w:t>A Wilson-kór a rézanyagcsere zavara miatt jön létre, elsősorban az agyat és májat érinti, de egyes esetekben a szem vizsgálata által is észrevehető. Gyermekkori és felnőttkori indulású formái is léteznek.</w:t>
      </w:r>
    </w:p>
    <w:p w14:paraId="06F85D4E" w14:textId="77777777" w:rsidR="006410B1" w:rsidRPr="00727A26" w:rsidRDefault="006410B1" w:rsidP="006410B1">
      <w:pPr>
        <w:pStyle w:val="Listaszerbekezds"/>
        <w:spacing w:line="276" w:lineRule="auto"/>
        <w:jc w:val="both"/>
        <w:rPr>
          <w:i/>
          <w:iCs/>
        </w:rPr>
      </w:pPr>
      <w:r w:rsidRPr="00727A26">
        <w:rPr>
          <w:i/>
          <w:iCs/>
        </w:rPr>
        <w:t>Hordozósági arány 1 a 90-ből.</w:t>
      </w:r>
    </w:p>
    <w:p w14:paraId="01202B51" w14:textId="77777777" w:rsidR="006410B1" w:rsidRPr="00727A26" w:rsidRDefault="006410B1" w:rsidP="006410B1">
      <w:pPr>
        <w:pStyle w:val="Listaszerbekezds"/>
        <w:spacing w:line="276" w:lineRule="auto"/>
        <w:jc w:val="both"/>
        <w:rPr>
          <w:i/>
          <w:iCs/>
        </w:rPr>
      </w:pPr>
      <w:r w:rsidRPr="00727A26">
        <w:rPr>
          <w:i/>
          <w:iCs/>
        </w:rPr>
        <w:t>Autoszomális recesszív betegség.</w:t>
      </w:r>
    </w:p>
    <w:p w14:paraId="4A2A7BD2" w14:textId="77777777" w:rsidR="006410B1" w:rsidRPr="00727A26" w:rsidRDefault="006410B1" w:rsidP="006410B1">
      <w:pPr>
        <w:pStyle w:val="Listaszerbekezds"/>
        <w:spacing w:line="276" w:lineRule="auto"/>
        <w:jc w:val="both"/>
        <w:rPr>
          <w:i/>
          <w:iCs/>
        </w:rPr>
      </w:pPr>
    </w:p>
    <w:p w14:paraId="5ADD065F" w14:textId="77777777" w:rsidR="006410B1" w:rsidRPr="00727A26" w:rsidRDefault="006410B1" w:rsidP="006410B1">
      <w:pPr>
        <w:pStyle w:val="Listaszerbekezds"/>
        <w:numPr>
          <w:ilvl w:val="0"/>
          <w:numId w:val="7"/>
        </w:numPr>
        <w:spacing w:line="276" w:lineRule="auto"/>
        <w:jc w:val="both"/>
        <w:rPr>
          <w:b/>
          <w:bCs/>
        </w:rPr>
      </w:pPr>
      <w:r w:rsidRPr="00727A26">
        <w:rPr>
          <w:b/>
          <w:bCs/>
        </w:rPr>
        <w:t>Tay-Sachs betegség</w:t>
      </w:r>
    </w:p>
    <w:p w14:paraId="6C4A6312" w14:textId="77777777" w:rsidR="006410B1" w:rsidRPr="00727A26" w:rsidRDefault="006410B1" w:rsidP="006410B1">
      <w:pPr>
        <w:spacing w:line="276" w:lineRule="auto"/>
        <w:ind w:left="708"/>
        <w:jc w:val="both"/>
      </w:pPr>
      <w:r w:rsidRPr="00727A26">
        <w:t>Súlyos máj-, agy-, szem- és halláskárosodással járó betegség, amiben legtöbb esetben 1 éves kor előtt jelennek meg a tünetek és innentől kezdve folyamatos progresszió észlelhető.</w:t>
      </w:r>
    </w:p>
    <w:p w14:paraId="7CC78D57" w14:textId="77777777" w:rsidR="006410B1" w:rsidRPr="00727A26" w:rsidRDefault="006410B1" w:rsidP="006410B1">
      <w:pPr>
        <w:pStyle w:val="Listaszerbekezds"/>
        <w:spacing w:line="276" w:lineRule="auto"/>
        <w:ind w:left="717"/>
        <w:jc w:val="both"/>
        <w:rPr>
          <w:i/>
          <w:iCs/>
        </w:rPr>
      </w:pPr>
      <w:r w:rsidRPr="00727A26">
        <w:rPr>
          <w:i/>
          <w:iCs/>
        </w:rPr>
        <w:t>Hordozósági arány 1 a 180-ból (egyes populációkban 1 a 27-ből).</w:t>
      </w:r>
    </w:p>
    <w:p w14:paraId="0E8640B7" w14:textId="4766CA7B" w:rsidR="006410B1" w:rsidRPr="00727A26" w:rsidRDefault="006410B1" w:rsidP="006410B1">
      <w:pPr>
        <w:spacing w:line="276" w:lineRule="auto"/>
        <w:ind w:left="708"/>
        <w:jc w:val="both"/>
        <w:rPr>
          <w:i/>
          <w:iCs/>
        </w:rPr>
      </w:pPr>
      <w:r w:rsidRPr="00727A26">
        <w:rPr>
          <w:i/>
          <w:iCs/>
        </w:rPr>
        <w:t>Autoszomális recesszív betegség.</w:t>
      </w:r>
    </w:p>
    <w:p w14:paraId="4D72ABCC" w14:textId="77777777" w:rsidR="0097550A" w:rsidRPr="00727A26" w:rsidRDefault="0097550A" w:rsidP="006410B1">
      <w:pPr>
        <w:spacing w:line="276" w:lineRule="auto"/>
        <w:ind w:left="708"/>
        <w:jc w:val="both"/>
        <w:rPr>
          <w:i/>
          <w:iCs/>
        </w:rPr>
      </w:pPr>
    </w:p>
    <w:p w14:paraId="4F6D5491" w14:textId="77777777" w:rsidR="006410B1" w:rsidRPr="00727A26" w:rsidRDefault="006410B1" w:rsidP="006410B1">
      <w:pPr>
        <w:spacing w:line="276" w:lineRule="auto"/>
        <w:ind w:left="708"/>
        <w:jc w:val="both"/>
        <w:rPr>
          <w:i/>
          <w:iCs/>
        </w:rPr>
      </w:pPr>
    </w:p>
    <w:p w14:paraId="30521F56" w14:textId="77777777" w:rsidR="006410B1" w:rsidRPr="00727A26" w:rsidRDefault="006410B1" w:rsidP="006410B1">
      <w:pPr>
        <w:pStyle w:val="Listaszerbekezds"/>
        <w:numPr>
          <w:ilvl w:val="0"/>
          <w:numId w:val="16"/>
        </w:numPr>
        <w:spacing w:line="276" w:lineRule="auto"/>
        <w:jc w:val="both"/>
        <w:rPr>
          <w:b/>
          <w:bCs/>
        </w:rPr>
      </w:pPr>
      <w:r w:rsidRPr="00727A26">
        <w:rPr>
          <w:b/>
          <w:bCs/>
        </w:rPr>
        <w:t>Gaucher-kór</w:t>
      </w:r>
    </w:p>
    <w:p w14:paraId="5988E5DB" w14:textId="77777777" w:rsidR="006410B1" w:rsidRPr="00727A26" w:rsidRDefault="006410B1" w:rsidP="006410B1">
      <w:pPr>
        <w:pStyle w:val="Listaszerbekezds"/>
        <w:spacing w:line="276" w:lineRule="auto"/>
        <w:jc w:val="both"/>
      </w:pPr>
      <w:r w:rsidRPr="00727A26">
        <w:t>A máj és lép megnagyobbodásával járó, súlyossági formától függően a csontvelőt és idegrendszert is érintő betegség.  Bőr elszíneződés, illetve kiütés, továbbá csontfájdalom szintén jellemző.</w:t>
      </w:r>
    </w:p>
    <w:p w14:paraId="73E6E490" w14:textId="77777777" w:rsidR="006410B1" w:rsidRPr="00727A26" w:rsidRDefault="006410B1" w:rsidP="006410B1">
      <w:pPr>
        <w:pStyle w:val="Listaszerbekezds"/>
        <w:spacing w:line="276" w:lineRule="auto"/>
        <w:jc w:val="both"/>
      </w:pPr>
      <w:r w:rsidRPr="00727A26">
        <w:t>Hordozósági arány 1 a 180-ból (egyes populációkban 1 a 18-ből).</w:t>
      </w:r>
    </w:p>
    <w:p w14:paraId="7BDB58A0" w14:textId="77777777" w:rsidR="006410B1" w:rsidRPr="00727A26" w:rsidRDefault="006410B1" w:rsidP="006410B1">
      <w:pPr>
        <w:pStyle w:val="Listaszerbekezds"/>
        <w:spacing w:line="276" w:lineRule="auto"/>
        <w:jc w:val="both"/>
        <w:rPr>
          <w:i/>
          <w:iCs/>
        </w:rPr>
      </w:pPr>
      <w:r w:rsidRPr="00727A26">
        <w:rPr>
          <w:i/>
          <w:iCs/>
        </w:rPr>
        <w:t>Autoszomális recesszív betegség</w:t>
      </w:r>
    </w:p>
    <w:p w14:paraId="28E3FD1E" w14:textId="77777777" w:rsidR="006410B1" w:rsidRPr="00727A26" w:rsidRDefault="006410B1" w:rsidP="006410B1">
      <w:pPr>
        <w:pStyle w:val="Listaszerbekezds"/>
        <w:spacing w:line="276" w:lineRule="auto"/>
        <w:jc w:val="both"/>
        <w:rPr>
          <w:i/>
          <w:iCs/>
        </w:rPr>
      </w:pPr>
    </w:p>
    <w:p w14:paraId="4D723FA4" w14:textId="77777777" w:rsidR="006410B1" w:rsidRPr="00727A26" w:rsidRDefault="006410B1" w:rsidP="006410B1">
      <w:pPr>
        <w:pStyle w:val="Listaszerbekezds"/>
        <w:numPr>
          <w:ilvl w:val="0"/>
          <w:numId w:val="16"/>
        </w:numPr>
        <w:spacing w:line="276" w:lineRule="auto"/>
        <w:jc w:val="both"/>
        <w:rPr>
          <w:b/>
          <w:bCs/>
        </w:rPr>
      </w:pPr>
      <w:r w:rsidRPr="00727A26">
        <w:rPr>
          <w:b/>
          <w:bCs/>
        </w:rPr>
        <w:t>Niemann-Pick betegség több típusa</w:t>
      </w:r>
    </w:p>
    <w:p w14:paraId="330044F4" w14:textId="77777777" w:rsidR="006410B1" w:rsidRPr="00727A26" w:rsidRDefault="006410B1" w:rsidP="006410B1">
      <w:pPr>
        <w:pStyle w:val="Listaszerbekezds"/>
        <w:spacing w:line="276" w:lineRule="auto"/>
        <w:jc w:val="both"/>
      </w:pPr>
      <w:bookmarkStart w:id="2" w:name="_Hlk44491765"/>
      <w:r w:rsidRPr="00727A26">
        <w:t>Több betegségtípusból álló betegségcsoport, jellemző rá a máj és lép megnagyobbodása, idegrendszeri és izom érintettség, látás, illetve hallászavar.</w:t>
      </w:r>
    </w:p>
    <w:p w14:paraId="2C621E55" w14:textId="77777777" w:rsidR="006410B1" w:rsidRPr="00727A26" w:rsidRDefault="006410B1" w:rsidP="006410B1">
      <w:pPr>
        <w:pStyle w:val="Listaszerbekezds"/>
        <w:spacing w:line="276" w:lineRule="auto"/>
        <w:jc w:val="both"/>
        <w:rPr>
          <w:i/>
          <w:iCs/>
        </w:rPr>
      </w:pPr>
      <w:r w:rsidRPr="00727A26">
        <w:rPr>
          <w:i/>
          <w:iCs/>
        </w:rPr>
        <w:t>Hordozósági arány 1 a 250-ból (egyes populációkban 1 a 90-ből).</w:t>
      </w:r>
    </w:p>
    <w:p w14:paraId="4B32669D" w14:textId="31E8A126" w:rsidR="006410B1" w:rsidRDefault="006410B1" w:rsidP="006410B1">
      <w:pPr>
        <w:pStyle w:val="Listaszerbekezds"/>
        <w:spacing w:line="276" w:lineRule="auto"/>
        <w:jc w:val="both"/>
        <w:rPr>
          <w:i/>
          <w:iCs/>
        </w:rPr>
      </w:pPr>
      <w:r w:rsidRPr="00727A26">
        <w:rPr>
          <w:i/>
          <w:iCs/>
        </w:rPr>
        <w:t>Autoszomális recesszív betegség.</w:t>
      </w:r>
    </w:p>
    <w:p w14:paraId="447AEEF2" w14:textId="73941355" w:rsidR="00727A26" w:rsidRDefault="00727A26" w:rsidP="006410B1">
      <w:pPr>
        <w:pStyle w:val="Listaszerbekezds"/>
        <w:spacing w:line="276" w:lineRule="auto"/>
        <w:jc w:val="both"/>
        <w:rPr>
          <w:i/>
          <w:iCs/>
        </w:rPr>
      </w:pPr>
    </w:p>
    <w:p w14:paraId="12B6982C" w14:textId="77777777" w:rsidR="00F7075A" w:rsidRPr="00727A26" w:rsidRDefault="00F7075A" w:rsidP="006410B1">
      <w:pPr>
        <w:pStyle w:val="Listaszerbekezds"/>
        <w:spacing w:line="276" w:lineRule="auto"/>
        <w:jc w:val="both"/>
        <w:rPr>
          <w:i/>
          <w:iCs/>
        </w:rPr>
      </w:pPr>
    </w:p>
    <w:p w14:paraId="679776AA" w14:textId="77777777" w:rsidR="006410B1" w:rsidRPr="00727A26" w:rsidRDefault="006410B1" w:rsidP="006410B1">
      <w:pPr>
        <w:pStyle w:val="Listaszerbekezds"/>
        <w:spacing w:line="276" w:lineRule="auto"/>
        <w:jc w:val="both"/>
        <w:rPr>
          <w:i/>
          <w:iCs/>
        </w:rPr>
      </w:pPr>
    </w:p>
    <w:bookmarkEnd w:id="2"/>
    <w:p w14:paraId="38B04B99" w14:textId="77777777" w:rsidR="006410B1" w:rsidRPr="00727A26" w:rsidRDefault="006410B1" w:rsidP="006410B1">
      <w:pPr>
        <w:pStyle w:val="Listaszerbekezds"/>
        <w:numPr>
          <w:ilvl w:val="0"/>
          <w:numId w:val="16"/>
        </w:numPr>
        <w:spacing w:line="276" w:lineRule="auto"/>
        <w:jc w:val="both"/>
      </w:pPr>
      <w:r w:rsidRPr="00727A26">
        <w:rPr>
          <w:b/>
          <w:bCs/>
        </w:rPr>
        <w:t xml:space="preserve">HBB gén hibájához köthető hemoglobinopathiák </w:t>
      </w:r>
      <w:bookmarkStart w:id="3" w:name="_Hlk44492229"/>
    </w:p>
    <w:p w14:paraId="5E50FF60" w14:textId="77777777" w:rsidR="006410B1" w:rsidRPr="00727A26" w:rsidRDefault="006410B1" w:rsidP="006410B1">
      <w:pPr>
        <w:pStyle w:val="Listaszerbekezds"/>
        <w:spacing w:line="276" w:lineRule="auto"/>
        <w:jc w:val="both"/>
      </w:pPr>
      <w:r w:rsidRPr="00727A26">
        <w:t>A HBB gén hibája által okozott sarlósejtes vérszegénység és béta-thalassaemia  esetén a génhiba következtében károsodik a vörösvértestek oxigén szállító képessége, vérszegénység alakul ki. Sarlósejtes vérszegénység esetén a vérszegénység mellett a vörösvértestek kóros formája miatt keringési zavar is jellemző.</w:t>
      </w:r>
    </w:p>
    <w:p w14:paraId="6461FB10" w14:textId="77777777" w:rsidR="006410B1" w:rsidRPr="00727A26" w:rsidRDefault="006410B1" w:rsidP="006410B1">
      <w:pPr>
        <w:pStyle w:val="Listaszerbekezds"/>
        <w:spacing w:line="276" w:lineRule="auto"/>
        <w:jc w:val="both"/>
        <w:rPr>
          <w:i/>
          <w:iCs/>
        </w:rPr>
      </w:pPr>
      <w:r w:rsidRPr="00727A26">
        <w:rPr>
          <w:i/>
          <w:iCs/>
        </w:rPr>
        <w:t xml:space="preserve">Hordozósági arány 1 a 373-ból </w:t>
      </w:r>
      <w:bookmarkEnd w:id="3"/>
      <w:r w:rsidRPr="00727A26">
        <w:rPr>
          <w:i/>
          <w:iCs/>
        </w:rPr>
        <w:t>(egyes populációkban 1 a 8-ból).</w:t>
      </w:r>
    </w:p>
    <w:p w14:paraId="1DE971F3" w14:textId="77777777" w:rsidR="006410B1" w:rsidRPr="00727A26" w:rsidRDefault="006410B1" w:rsidP="006410B1">
      <w:pPr>
        <w:pStyle w:val="Listaszerbekezds"/>
        <w:spacing w:line="276" w:lineRule="auto"/>
        <w:jc w:val="both"/>
        <w:rPr>
          <w:i/>
          <w:iCs/>
        </w:rPr>
      </w:pPr>
      <w:bookmarkStart w:id="4" w:name="_Hlk45198580"/>
      <w:r w:rsidRPr="00727A26">
        <w:rPr>
          <w:i/>
          <w:iCs/>
        </w:rPr>
        <w:t>Autoszomális recesszív betegség.</w:t>
      </w:r>
    </w:p>
    <w:p w14:paraId="1FC548A7" w14:textId="47F0234B" w:rsidR="006410B1" w:rsidRDefault="006410B1" w:rsidP="006410B1">
      <w:pPr>
        <w:pStyle w:val="Listaszerbekezds"/>
        <w:spacing w:line="276" w:lineRule="auto"/>
        <w:jc w:val="both"/>
        <w:rPr>
          <w:i/>
          <w:iCs/>
        </w:rPr>
      </w:pPr>
    </w:p>
    <w:p w14:paraId="6286D307" w14:textId="77777777" w:rsidR="00F7075A" w:rsidRPr="00727A26" w:rsidRDefault="00F7075A" w:rsidP="006410B1">
      <w:pPr>
        <w:pStyle w:val="Listaszerbekezds"/>
        <w:spacing w:line="276" w:lineRule="auto"/>
        <w:jc w:val="both"/>
        <w:rPr>
          <w:i/>
          <w:iCs/>
        </w:rPr>
      </w:pPr>
    </w:p>
    <w:bookmarkEnd w:id="4"/>
    <w:p w14:paraId="6E80EC2E" w14:textId="77777777" w:rsidR="006410B1" w:rsidRPr="00727A26" w:rsidRDefault="006410B1" w:rsidP="006410B1">
      <w:pPr>
        <w:pStyle w:val="Listaszerbekezds"/>
        <w:numPr>
          <w:ilvl w:val="0"/>
          <w:numId w:val="16"/>
        </w:numPr>
        <w:spacing w:line="276" w:lineRule="auto"/>
        <w:jc w:val="both"/>
        <w:rPr>
          <w:b/>
          <w:bCs/>
        </w:rPr>
      </w:pPr>
      <w:r w:rsidRPr="00727A26">
        <w:rPr>
          <w:b/>
          <w:bCs/>
        </w:rPr>
        <w:lastRenderedPageBreak/>
        <w:t>Zellweger betegség számos típusa</w:t>
      </w:r>
    </w:p>
    <w:p w14:paraId="62F1A5C8" w14:textId="77777777" w:rsidR="006410B1" w:rsidRPr="00727A26" w:rsidRDefault="006410B1" w:rsidP="006410B1">
      <w:pPr>
        <w:pStyle w:val="Listaszerbekezds"/>
        <w:spacing w:line="276" w:lineRule="auto"/>
        <w:jc w:val="both"/>
      </w:pPr>
      <w:r w:rsidRPr="00727A26">
        <w:t>A neuronok védelmét biztosító myelin károsodása miatt létrejövő genetikai betegség, ami hallás és látászavar mellett súlyos görcsökel járó idegrendszeri károsodás jellemző.</w:t>
      </w:r>
    </w:p>
    <w:p w14:paraId="6B71DA45" w14:textId="77777777" w:rsidR="006410B1" w:rsidRPr="00727A26" w:rsidRDefault="006410B1" w:rsidP="006410B1">
      <w:pPr>
        <w:pStyle w:val="Listaszerbekezds"/>
        <w:spacing w:line="276" w:lineRule="auto"/>
        <w:jc w:val="both"/>
        <w:rPr>
          <w:i/>
          <w:iCs/>
        </w:rPr>
      </w:pPr>
      <w:r w:rsidRPr="00727A26">
        <w:rPr>
          <w:i/>
          <w:iCs/>
        </w:rPr>
        <w:t>Hordozósági arány 1 a 134-ból (egyes populációkba 1 a 18-ból)</w:t>
      </w:r>
    </w:p>
    <w:p w14:paraId="09CF897F" w14:textId="77777777" w:rsidR="006410B1" w:rsidRPr="00727A26" w:rsidRDefault="006410B1" w:rsidP="006410B1">
      <w:pPr>
        <w:pStyle w:val="Listaszerbekezds"/>
        <w:spacing w:line="276" w:lineRule="auto"/>
        <w:jc w:val="both"/>
        <w:rPr>
          <w:i/>
          <w:iCs/>
        </w:rPr>
      </w:pPr>
      <w:r w:rsidRPr="00727A26">
        <w:rPr>
          <w:i/>
          <w:iCs/>
        </w:rPr>
        <w:t>Autoszomális recesszív betegség.</w:t>
      </w:r>
    </w:p>
    <w:p w14:paraId="79DA8D7F" w14:textId="77777777" w:rsidR="006410B1" w:rsidRPr="00727A26" w:rsidRDefault="006410B1" w:rsidP="006410B1">
      <w:pPr>
        <w:pStyle w:val="Listaszerbekezds"/>
        <w:spacing w:line="276" w:lineRule="auto"/>
        <w:jc w:val="both"/>
        <w:rPr>
          <w:i/>
          <w:iCs/>
        </w:rPr>
      </w:pPr>
    </w:p>
    <w:p w14:paraId="50734276" w14:textId="77777777" w:rsidR="006410B1" w:rsidRPr="00727A26" w:rsidRDefault="006410B1" w:rsidP="006410B1">
      <w:pPr>
        <w:pStyle w:val="Listaszerbekezds"/>
        <w:numPr>
          <w:ilvl w:val="0"/>
          <w:numId w:val="16"/>
        </w:numPr>
        <w:spacing w:line="276" w:lineRule="auto"/>
        <w:jc w:val="both"/>
        <w:rPr>
          <w:b/>
          <w:bCs/>
        </w:rPr>
      </w:pPr>
      <w:r w:rsidRPr="00727A26">
        <w:rPr>
          <w:b/>
          <w:bCs/>
        </w:rPr>
        <w:t>Ataxia teleangiectasia</w:t>
      </w:r>
    </w:p>
    <w:p w14:paraId="70C9967C" w14:textId="77777777" w:rsidR="006410B1" w:rsidRPr="00727A26" w:rsidRDefault="006410B1" w:rsidP="006410B1">
      <w:pPr>
        <w:pStyle w:val="Listaszerbekezds"/>
        <w:spacing w:line="276" w:lineRule="auto"/>
        <w:jc w:val="both"/>
      </w:pPr>
      <w:r w:rsidRPr="00727A26">
        <w:t>Idegrendszeri panaszokkal, elsősorban mozgászavarral járó immunrendszeri gyengeséget is okozó betegség, mely fokozott fertőzés és tumor rizikóval jár.</w:t>
      </w:r>
    </w:p>
    <w:p w14:paraId="009F094A" w14:textId="77777777" w:rsidR="006410B1" w:rsidRPr="00727A26" w:rsidRDefault="006410B1" w:rsidP="006410B1">
      <w:pPr>
        <w:pStyle w:val="Listaszerbekezds"/>
        <w:spacing w:line="276" w:lineRule="auto"/>
        <w:jc w:val="both"/>
      </w:pPr>
      <w:r w:rsidRPr="00727A26">
        <w:t>Hordozósági arány 1 a 100-ból (egyes populációkban 1 a 69-ből)</w:t>
      </w:r>
    </w:p>
    <w:p w14:paraId="70340145" w14:textId="77777777" w:rsidR="006410B1" w:rsidRPr="00727A26" w:rsidRDefault="006410B1" w:rsidP="006410B1">
      <w:pPr>
        <w:pStyle w:val="Listaszerbekezds"/>
        <w:spacing w:line="276" w:lineRule="auto"/>
        <w:jc w:val="both"/>
        <w:rPr>
          <w:i/>
          <w:iCs/>
        </w:rPr>
      </w:pPr>
      <w:r w:rsidRPr="00727A26">
        <w:rPr>
          <w:i/>
          <w:iCs/>
        </w:rPr>
        <w:t>Autoszomális recesszív betegség.</w:t>
      </w:r>
    </w:p>
    <w:p w14:paraId="1621A669" w14:textId="77777777" w:rsidR="006410B1" w:rsidRPr="00727A26" w:rsidRDefault="006410B1" w:rsidP="006410B1">
      <w:pPr>
        <w:pStyle w:val="Listaszerbekezds"/>
        <w:spacing w:line="276" w:lineRule="auto"/>
        <w:jc w:val="both"/>
        <w:rPr>
          <w:i/>
          <w:iCs/>
        </w:rPr>
      </w:pPr>
    </w:p>
    <w:p w14:paraId="23F9D034" w14:textId="77777777" w:rsidR="006410B1" w:rsidRPr="00727A26" w:rsidRDefault="006410B1" w:rsidP="006410B1">
      <w:pPr>
        <w:pStyle w:val="Listaszerbekezds"/>
        <w:numPr>
          <w:ilvl w:val="0"/>
          <w:numId w:val="16"/>
        </w:numPr>
        <w:spacing w:line="276" w:lineRule="auto"/>
        <w:jc w:val="both"/>
        <w:rPr>
          <w:b/>
          <w:bCs/>
        </w:rPr>
      </w:pPr>
      <w:r w:rsidRPr="00727A26">
        <w:rPr>
          <w:b/>
          <w:bCs/>
        </w:rPr>
        <w:t>Leber-féle congenitális amaurosis számos típusa</w:t>
      </w:r>
    </w:p>
    <w:p w14:paraId="41B52E5C" w14:textId="77777777" w:rsidR="006410B1" w:rsidRPr="00727A26" w:rsidRDefault="006410B1" w:rsidP="006410B1">
      <w:pPr>
        <w:pStyle w:val="Listaszerbekezds"/>
        <w:spacing w:line="276" w:lineRule="auto"/>
        <w:jc w:val="both"/>
      </w:pPr>
      <w:bookmarkStart w:id="5" w:name="_Hlk44492593"/>
      <w:r w:rsidRPr="00727A26">
        <w:t>A retina károsodás miatt látászavart, vakságot okozó szindróma, mely hátterében számos gén állhat. Gyakran egyéb szem rendellenességek is kapcsolódhatnak a betegséghez az idegrendszer érintettsége mellett.</w:t>
      </w:r>
    </w:p>
    <w:p w14:paraId="5EC06699" w14:textId="77777777" w:rsidR="006410B1" w:rsidRPr="00727A26" w:rsidRDefault="006410B1" w:rsidP="006410B1">
      <w:pPr>
        <w:pStyle w:val="Listaszerbekezds"/>
        <w:spacing w:line="276" w:lineRule="auto"/>
        <w:jc w:val="both"/>
      </w:pPr>
      <w:r w:rsidRPr="00727A26">
        <w:t>Hordozósági arány 1 a 100-ból</w:t>
      </w:r>
      <w:bookmarkEnd w:id="5"/>
    </w:p>
    <w:p w14:paraId="162CD9FF" w14:textId="43358627" w:rsidR="006410B1" w:rsidRPr="00727A26" w:rsidRDefault="006410B1" w:rsidP="006410B1">
      <w:pPr>
        <w:pStyle w:val="Listaszerbekezds"/>
        <w:spacing w:line="276" w:lineRule="auto"/>
        <w:jc w:val="both"/>
        <w:rPr>
          <w:i/>
          <w:iCs/>
        </w:rPr>
      </w:pPr>
      <w:r w:rsidRPr="00727A26">
        <w:rPr>
          <w:i/>
          <w:iCs/>
        </w:rPr>
        <w:t>Autoszomális recesszív betegség.</w:t>
      </w:r>
    </w:p>
    <w:p w14:paraId="77686639" w14:textId="77777777" w:rsidR="0097550A" w:rsidRPr="00727A26" w:rsidRDefault="0097550A" w:rsidP="006410B1">
      <w:pPr>
        <w:pStyle w:val="Listaszerbekezds"/>
        <w:spacing w:line="276" w:lineRule="auto"/>
        <w:jc w:val="both"/>
        <w:rPr>
          <w:i/>
          <w:iCs/>
        </w:rPr>
      </w:pPr>
    </w:p>
    <w:p w14:paraId="51B3BA04" w14:textId="77777777" w:rsidR="006410B1" w:rsidRPr="00727A26" w:rsidRDefault="006410B1" w:rsidP="006410B1">
      <w:pPr>
        <w:pStyle w:val="Listaszerbekezds"/>
        <w:spacing w:line="276" w:lineRule="auto"/>
        <w:jc w:val="both"/>
        <w:rPr>
          <w:i/>
          <w:iCs/>
        </w:rPr>
      </w:pPr>
    </w:p>
    <w:p w14:paraId="76F41600" w14:textId="77777777" w:rsidR="006410B1" w:rsidRPr="00727A26" w:rsidRDefault="006410B1" w:rsidP="006410B1">
      <w:pPr>
        <w:pStyle w:val="Listaszerbekezds"/>
        <w:numPr>
          <w:ilvl w:val="0"/>
          <w:numId w:val="16"/>
        </w:numPr>
        <w:spacing w:line="276" w:lineRule="auto"/>
        <w:jc w:val="both"/>
        <w:rPr>
          <w:b/>
          <w:bCs/>
        </w:rPr>
      </w:pPr>
      <w:r w:rsidRPr="00727A26">
        <w:rPr>
          <w:b/>
          <w:bCs/>
        </w:rPr>
        <w:t>Usher-szindróma számos típusa</w:t>
      </w:r>
    </w:p>
    <w:p w14:paraId="0CFCE315" w14:textId="77777777" w:rsidR="006410B1" w:rsidRPr="00727A26" w:rsidRDefault="006410B1" w:rsidP="006410B1">
      <w:pPr>
        <w:pStyle w:val="Listaszerbekezds"/>
        <w:spacing w:line="276" w:lineRule="auto"/>
        <w:jc w:val="both"/>
      </w:pPr>
      <w:r w:rsidRPr="00727A26">
        <w:t>Ebben a szindrómában a látás és hallás egyidejű károsodása jellemző. A betegség különböző formáinak megfelelően eltérő lehet az érintettség mértéke és a betegség indulása.</w:t>
      </w:r>
    </w:p>
    <w:p w14:paraId="5CA05174" w14:textId="77777777" w:rsidR="006410B1" w:rsidRPr="00727A26" w:rsidRDefault="006410B1" w:rsidP="006410B1">
      <w:pPr>
        <w:pStyle w:val="Listaszerbekezds"/>
        <w:spacing w:line="276" w:lineRule="auto"/>
        <w:jc w:val="both"/>
      </w:pPr>
      <w:r w:rsidRPr="00727A26">
        <w:t>Hordozósági arány 1 a 70-ből</w:t>
      </w:r>
    </w:p>
    <w:p w14:paraId="0D61AB28" w14:textId="77777777" w:rsidR="006410B1" w:rsidRPr="00727A26" w:rsidRDefault="006410B1" w:rsidP="006410B1">
      <w:pPr>
        <w:pStyle w:val="Listaszerbekezds"/>
        <w:spacing w:line="276" w:lineRule="auto"/>
        <w:jc w:val="both"/>
        <w:rPr>
          <w:i/>
          <w:iCs/>
        </w:rPr>
      </w:pPr>
      <w:r w:rsidRPr="00727A26">
        <w:rPr>
          <w:i/>
          <w:iCs/>
        </w:rPr>
        <w:t>Autoszomális recesszív betegség</w:t>
      </w:r>
    </w:p>
    <w:p w14:paraId="76EFD31A" w14:textId="77777777" w:rsidR="006410B1" w:rsidRPr="00727A26" w:rsidRDefault="006410B1" w:rsidP="006410B1">
      <w:pPr>
        <w:spacing w:line="276" w:lineRule="auto"/>
        <w:ind w:left="708"/>
        <w:jc w:val="both"/>
        <w:rPr>
          <w:i/>
          <w:iCs/>
        </w:rPr>
      </w:pPr>
    </w:p>
    <w:p w14:paraId="698287C6" w14:textId="4569B71F" w:rsidR="006410B1" w:rsidRPr="00727A26" w:rsidRDefault="006410B1" w:rsidP="006410B1">
      <w:pPr>
        <w:spacing w:line="276" w:lineRule="auto"/>
        <w:ind w:left="708"/>
        <w:jc w:val="both"/>
        <w:rPr>
          <w:color w:val="000000" w:themeColor="text1"/>
        </w:rPr>
      </w:pPr>
      <w:r w:rsidRPr="00727A26">
        <w:rPr>
          <w:color w:val="000000" w:themeColor="text1"/>
        </w:rPr>
        <w:t xml:space="preserve">Összesen több mint </w:t>
      </w:r>
      <w:r w:rsidR="008B57C9" w:rsidRPr="00727A26">
        <w:rPr>
          <w:color w:val="000000" w:themeColor="text1"/>
        </w:rPr>
        <w:t>3</w:t>
      </w:r>
      <w:r w:rsidRPr="00727A26">
        <w:rPr>
          <w:color w:val="000000" w:themeColor="text1"/>
        </w:rPr>
        <w:t>00 genetikai betegség hordozóság vizsgálata történik meg. Ezen betegségek egyenként ritkák, de összességében a gyermekkori súlyos betegségek egyik lefontosabb okai.</w:t>
      </w:r>
    </w:p>
    <w:p w14:paraId="4F9FB688" w14:textId="3B2D7FF9" w:rsidR="006410B1" w:rsidRDefault="006410B1" w:rsidP="006410B1"/>
    <w:p w14:paraId="5B9346ED" w14:textId="3C14D946" w:rsidR="00727A26" w:rsidRDefault="00727A26" w:rsidP="006410B1"/>
    <w:p w14:paraId="06E030D8" w14:textId="61BE7CD9" w:rsidR="00727A26" w:rsidRDefault="00727A26" w:rsidP="006410B1"/>
    <w:p w14:paraId="63C87B61" w14:textId="76224C05" w:rsidR="00727A26" w:rsidRDefault="00727A26" w:rsidP="006410B1"/>
    <w:p w14:paraId="1CCB4CBC" w14:textId="3E4B97F2" w:rsidR="00F7075A" w:rsidRDefault="00F7075A" w:rsidP="006410B1"/>
    <w:p w14:paraId="7510FBF9" w14:textId="279F703A" w:rsidR="00F7075A" w:rsidRDefault="00F7075A" w:rsidP="006410B1"/>
    <w:p w14:paraId="2AA122C9" w14:textId="02C037F7" w:rsidR="00F7075A" w:rsidRDefault="00F7075A" w:rsidP="006410B1"/>
    <w:p w14:paraId="232FA206" w14:textId="756788DC" w:rsidR="00F7075A" w:rsidRDefault="00F7075A" w:rsidP="006410B1"/>
    <w:p w14:paraId="1FFA581C" w14:textId="6212EB22" w:rsidR="00F7075A" w:rsidRDefault="00F7075A" w:rsidP="006410B1"/>
    <w:p w14:paraId="0AD363B4" w14:textId="77777777" w:rsidR="00F7075A" w:rsidRDefault="00F7075A" w:rsidP="006410B1"/>
    <w:p w14:paraId="269B878A" w14:textId="01F87FDE" w:rsidR="00727A26" w:rsidRDefault="00727A26" w:rsidP="006410B1"/>
    <w:p w14:paraId="354E1DBF" w14:textId="77777777" w:rsidR="00F7075A" w:rsidRPr="00727A26" w:rsidRDefault="00F7075A" w:rsidP="006410B1"/>
    <w:p w14:paraId="2595E6A6" w14:textId="4DF09C57" w:rsidR="006A4633" w:rsidRPr="00727A26" w:rsidRDefault="006A4633" w:rsidP="006410B1"/>
    <w:p w14:paraId="4F96714E" w14:textId="77777777" w:rsidR="00727A26" w:rsidRPr="00727A26" w:rsidRDefault="0006730B" w:rsidP="00F7075A">
      <w:pPr>
        <w:ind w:left="709"/>
        <w:rPr>
          <w:b/>
          <w:bCs/>
        </w:rPr>
      </w:pPr>
      <w:r w:rsidRPr="00727A26">
        <w:rPr>
          <w:b/>
          <w:bCs/>
        </w:rPr>
        <w:lastRenderedPageBreak/>
        <w:t>ORIGIN</w:t>
      </w:r>
      <w:r w:rsidR="00727A26" w:rsidRPr="00727A26">
        <w:rPr>
          <w:b/>
          <w:bCs/>
        </w:rPr>
        <w:t xml:space="preserve"> PRÉMIUM</w:t>
      </w:r>
      <w:r w:rsidRPr="00727A26">
        <w:rPr>
          <w:b/>
          <w:bCs/>
        </w:rPr>
        <w:t xml:space="preserve"> </w:t>
      </w:r>
    </w:p>
    <w:p w14:paraId="7358B1E1" w14:textId="3B994E75" w:rsidR="0006730B" w:rsidRPr="00727A26" w:rsidRDefault="00727A26" w:rsidP="00F7075A">
      <w:pPr>
        <w:ind w:left="709"/>
      </w:pPr>
      <w:r w:rsidRPr="00727A26">
        <w:t xml:space="preserve">A teszt </w:t>
      </w:r>
      <w:r w:rsidR="0006730B" w:rsidRPr="00727A26">
        <w:t>ára a párok részére</w:t>
      </w:r>
      <w:r w:rsidRPr="00727A26">
        <w:t xml:space="preserve">: </w:t>
      </w:r>
      <w:r w:rsidR="0006730B" w:rsidRPr="00727A26">
        <w:t>250 000 forint</w:t>
      </w:r>
    </w:p>
    <w:p w14:paraId="2CACFD60" w14:textId="39CBC340" w:rsidR="0006730B" w:rsidRPr="00727A26" w:rsidRDefault="008B57C9" w:rsidP="00F7075A">
      <w:pPr>
        <w:ind w:left="709"/>
        <w:rPr>
          <w:i/>
          <w:iCs/>
        </w:rPr>
      </w:pPr>
      <w:r w:rsidRPr="00727A26">
        <w:rPr>
          <w:i/>
          <w:iCs/>
        </w:rPr>
        <w:t>Az ORIGIN Prémium hordozóság szűréssel 300 genetikai betegség szűrhető ki.</w:t>
      </w:r>
    </w:p>
    <w:p w14:paraId="03811070" w14:textId="77777777" w:rsidR="0006730B" w:rsidRPr="00727A26" w:rsidRDefault="0006730B" w:rsidP="00F7075A">
      <w:pPr>
        <w:ind w:left="709"/>
      </w:pPr>
    </w:p>
    <w:p w14:paraId="4F7ECB9C" w14:textId="36F7A3BF" w:rsidR="0006730B" w:rsidRPr="00727A26" w:rsidRDefault="0006730B" w:rsidP="00F7075A">
      <w:pPr>
        <w:ind w:left="709"/>
        <w:rPr>
          <w:b/>
          <w:bCs/>
          <w:i/>
          <w:iCs/>
        </w:rPr>
      </w:pPr>
      <w:r w:rsidRPr="00727A26">
        <w:rPr>
          <w:b/>
          <w:bCs/>
        </w:rPr>
        <w:t>PrenaTest® ORIGIN</w:t>
      </w:r>
    </w:p>
    <w:p w14:paraId="52E1CD4E" w14:textId="405AFAFC" w:rsidR="0006730B" w:rsidRPr="00727A26" w:rsidRDefault="0006730B" w:rsidP="00F7075A">
      <w:pPr>
        <w:ind w:left="709"/>
      </w:pPr>
      <w:r w:rsidRPr="00727A26">
        <w:t>PrenaTest® Plus és a és az ORIGIN hordozóság szűrés együttes elvégzése</w:t>
      </w:r>
      <w:r w:rsidR="00727A26" w:rsidRPr="00727A26">
        <w:t xml:space="preserve">: </w:t>
      </w:r>
      <w:r w:rsidRPr="00727A26">
        <w:t>395 000 forint</w:t>
      </w:r>
    </w:p>
    <w:p w14:paraId="07555C06" w14:textId="3FCA4A3B" w:rsidR="005B25B4" w:rsidRPr="00727A26" w:rsidRDefault="005B25B4" w:rsidP="00F7075A">
      <w:pPr>
        <w:ind w:left="709"/>
        <w:rPr>
          <w:rFonts w:ascii="Calibri" w:hAnsi="Calibri" w:cs="Calibri"/>
          <w:i/>
          <w:iCs/>
          <w:color w:val="1D1D1B"/>
        </w:rPr>
      </w:pPr>
      <w:r w:rsidRPr="00727A26">
        <w:rPr>
          <w:rFonts w:ascii="Calibri" w:hAnsi="Calibri" w:cs="Calibri"/>
          <w:i/>
          <w:iCs/>
          <w:color w:val="1D1D1B"/>
        </w:rPr>
        <w:t xml:space="preserve">A </w:t>
      </w:r>
      <w:r w:rsidRPr="00727A26">
        <w:rPr>
          <w:rFonts w:ascii="Calibri" w:hAnsi="Calibri" w:cs="Calibri"/>
          <w:i/>
          <w:iCs/>
        </w:rPr>
        <w:t xml:space="preserve">PrenaTest® ORIGIN csomagban lévő hordozóság szűréssel </w:t>
      </w:r>
      <w:r w:rsidRPr="00727A26">
        <w:rPr>
          <w:rFonts w:ascii="Calibri" w:hAnsi="Calibri" w:cs="Calibri"/>
          <w:i/>
          <w:iCs/>
          <w:color w:val="1D1D1B"/>
        </w:rPr>
        <w:t>30 genetikai betegség szűrhető ki</w:t>
      </w:r>
      <w:r w:rsidR="00727A26" w:rsidRPr="00727A26">
        <w:rPr>
          <w:rFonts w:ascii="Calibri" w:hAnsi="Calibri" w:cs="Calibri"/>
          <w:i/>
          <w:iCs/>
          <w:color w:val="1D1D1B"/>
        </w:rPr>
        <w:t>.</w:t>
      </w:r>
    </w:p>
    <w:p w14:paraId="0CA79D87" w14:textId="77777777" w:rsidR="00F45997" w:rsidRDefault="00F45997" w:rsidP="0006730B"/>
    <w:p w14:paraId="6006DC6F" w14:textId="77777777" w:rsidR="00F45997" w:rsidRDefault="00F45997" w:rsidP="0006730B"/>
    <w:p w14:paraId="3B8E09FE" w14:textId="77777777" w:rsidR="0006730B" w:rsidRDefault="0006730B" w:rsidP="0006730B"/>
    <w:p w14:paraId="22AAA03C" w14:textId="06D1D420" w:rsidR="0006730B" w:rsidRDefault="0006730B" w:rsidP="006410B1">
      <w:pPr>
        <w:rPr>
          <w:sz w:val="24"/>
          <w:szCs w:val="24"/>
        </w:rPr>
      </w:pPr>
    </w:p>
    <w:p w14:paraId="3AC37730" w14:textId="77777777" w:rsidR="0006730B" w:rsidRDefault="0006730B" w:rsidP="006410B1">
      <w:pPr>
        <w:rPr>
          <w:sz w:val="24"/>
          <w:szCs w:val="24"/>
        </w:rPr>
      </w:pPr>
    </w:p>
    <w:p w14:paraId="559E0ABF" w14:textId="2B0F24BF" w:rsidR="006A4633" w:rsidRDefault="006A4633" w:rsidP="006410B1">
      <w:pPr>
        <w:rPr>
          <w:sz w:val="24"/>
          <w:szCs w:val="24"/>
        </w:rPr>
      </w:pPr>
    </w:p>
    <w:p w14:paraId="7F017851" w14:textId="7671BFD2" w:rsidR="006A4633" w:rsidRDefault="006A4633" w:rsidP="006410B1">
      <w:pPr>
        <w:rPr>
          <w:sz w:val="24"/>
          <w:szCs w:val="24"/>
        </w:rPr>
      </w:pPr>
    </w:p>
    <w:sectPr w:rsidR="006A4633" w:rsidSect="00F7075A">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28A"/>
    <w:multiLevelType w:val="hybridMultilevel"/>
    <w:tmpl w:val="B5088CA0"/>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 w15:restartNumberingAfterBreak="0">
    <w:nsid w:val="0515236A"/>
    <w:multiLevelType w:val="hybridMultilevel"/>
    <w:tmpl w:val="3A46E35C"/>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 w15:restartNumberingAfterBreak="0">
    <w:nsid w:val="124C0EC3"/>
    <w:multiLevelType w:val="hybridMultilevel"/>
    <w:tmpl w:val="542EC5DC"/>
    <w:lvl w:ilvl="0" w:tplc="040E0001">
      <w:start w:val="1"/>
      <w:numFmt w:val="bullet"/>
      <w:lvlText w:val=""/>
      <w:lvlJc w:val="left"/>
      <w:pPr>
        <w:ind w:left="3237" w:hanging="360"/>
      </w:pPr>
      <w:rPr>
        <w:rFonts w:ascii="Symbol" w:hAnsi="Symbol" w:hint="default"/>
      </w:rPr>
    </w:lvl>
    <w:lvl w:ilvl="1" w:tplc="040E0003" w:tentative="1">
      <w:start w:val="1"/>
      <w:numFmt w:val="bullet"/>
      <w:lvlText w:val="o"/>
      <w:lvlJc w:val="left"/>
      <w:pPr>
        <w:ind w:left="3957" w:hanging="360"/>
      </w:pPr>
      <w:rPr>
        <w:rFonts w:ascii="Courier New" w:hAnsi="Courier New" w:cs="Courier New" w:hint="default"/>
      </w:rPr>
    </w:lvl>
    <w:lvl w:ilvl="2" w:tplc="040E0005" w:tentative="1">
      <w:start w:val="1"/>
      <w:numFmt w:val="bullet"/>
      <w:lvlText w:val=""/>
      <w:lvlJc w:val="left"/>
      <w:pPr>
        <w:ind w:left="4677" w:hanging="360"/>
      </w:pPr>
      <w:rPr>
        <w:rFonts w:ascii="Wingdings" w:hAnsi="Wingdings" w:hint="default"/>
      </w:rPr>
    </w:lvl>
    <w:lvl w:ilvl="3" w:tplc="040E0001" w:tentative="1">
      <w:start w:val="1"/>
      <w:numFmt w:val="bullet"/>
      <w:lvlText w:val=""/>
      <w:lvlJc w:val="left"/>
      <w:pPr>
        <w:ind w:left="5397" w:hanging="360"/>
      </w:pPr>
      <w:rPr>
        <w:rFonts w:ascii="Symbol" w:hAnsi="Symbol" w:hint="default"/>
      </w:rPr>
    </w:lvl>
    <w:lvl w:ilvl="4" w:tplc="040E0003" w:tentative="1">
      <w:start w:val="1"/>
      <w:numFmt w:val="bullet"/>
      <w:lvlText w:val="o"/>
      <w:lvlJc w:val="left"/>
      <w:pPr>
        <w:ind w:left="6117" w:hanging="360"/>
      </w:pPr>
      <w:rPr>
        <w:rFonts w:ascii="Courier New" w:hAnsi="Courier New" w:cs="Courier New" w:hint="default"/>
      </w:rPr>
    </w:lvl>
    <w:lvl w:ilvl="5" w:tplc="040E0005" w:tentative="1">
      <w:start w:val="1"/>
      <w:numFmt w:val="bullet"/>
      <w:lvlText w:val=""/>
      <w:lvlJc w:val="left"/>
      <w:pPr>
        <w:ind w:left="6837" w:hanging="360"/>
      </w:pPr>
      <w:rPr>
        <w:rFonts w:ascii="Wingdings" w:hAnsi="Wingdings" w:hint="default"/>
      </w:rPr>
    </w:lvl>
    <w:lvl w:ilvl="6" w:tplc="040E0001" w:tentative="1">
      <w:start w:val="1"/>
      <w:numFmt w:val="bullet"/>
      <w:lvlText w:val=""/>
      <w:lvlJc w:val="left"/>
      <w:pPr>
        <w:ind w:left="7557" w:hanging="360"/>
      </w:pPr>
      <w:rPr>
        <w:rFonts w:ascii="Symbol" w:hAnsi="Symbol" w:hint="default"/>
      </w:rPr>
    </w:lvl>
    <w:lvl w:ilvl="7" w:tplc="040E0003" w:tentative="1">
      <w:start w:val="1"/>
      <w:numFmt w:val="bullet"/>
      <w:lvlText w:val="o"/>
      <w:lvlJc w:val="left"/>
      <w:pPr>
        <w:ind w:left="8277" w:hanging="360"/>
      </w:pPr>
      <w:rPr>
        <w:rFonts w:ascii="Courier New" w:hAnsi="Courier New" w:cs="Courier New" w:hint="default"/>
      </w:rPr>
    </w:lvl>
    <w:lvl w:ilvl="8" w:tplc="040E0005" w:tentative="1">
      <w:start w:val="1"/>
      <w:numFmt w:val="bullet"/>
      <w:lvlText w:val=""/>
      <w:lvlJc w:val="left"/>
      <w:pPr>
        <w:ind w:left="8997" w:hanging="360"/>
      </w:pPr>
      <w:rPr>
        <w:rFonts w:ascii="Wingdings" w:hAnsi="Wingdings" w:hint="default"/>
      </w:rPr>
    </w:lvl>
  </w:abstractNum>
  <w:abstractNum w:abstractNumId="3" w15:restartNumberingAfterBreak="0">
    <w:nsid w:val="1DAB59A2"/>
    <w:multiLevelType w:val="hybridMultilevel"/>
    <w:tmpl w:val="ACBAF7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AA3329"/>
    <w:multiLevelType w:val="hybridMultilevel"/>
    <w:tmpl w:val="D7489A50"/>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5" w15:restartNumberingAfterBreak="0">
    <w:nsid w:val="2E2D4212"/>
    <w:multiLevelType w:val="hybridMultilevel"/>
    <w:tmpl w:val="C5167944"/>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6" w15:restartNumberingAfterBreak="0">
    <w:nsid w:val="2E3676DF"/>
    <w:multiLevelType w:val="hybridMultilevel"/>
    <w:tmpl w:val="2A02DD22"/>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7" w15:restartNumberingAfterBreak="0">
    <w:nsid w:val="307648E8"/>
    <w:multiLevelType w:val="hybridMultilevel"/>
    <w:tmpl w:val="3F1A2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6E814BD"/>
    <w:multiLevelType w:val="hybridMultilevel"/>
    <w:tmpl w:val="9252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8716E"/>
    <w:multiLevelType w:val="hybridMultilevel"/>
    <w:tmpl w:val="A8C2B0D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62052668"/>
    <w:multiLevelType w:val="hybridMultilevel"/>
    <w:tmpl w:val="264824AE"/>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1" w15:restartNumberingAfterBreak="0">
    <w:nsid w:val="6A602BA6"/>
    <w:multiLevelType w:val="hybridMultilevel"/>
    <w:tmpl w:val="57ACBEC4"/>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2" w15:restartNumberingAfterBreak="0">
    <w:nsid w:val="6D675163"/>
    <w:multiLevelType w:val="hybridMultilevel"/>
    <w:tmpl w:val="0F881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3EC6508"/>
    <w:multiLevelType w:val="hybridMultilevel"/>
    <w:tmpl w:val="767C02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AAE2A10"/>
    <w:multiLevelType w:val="hybridMultilevel"/>
    <w:tmpl w:val="14740E14"/>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5" w15:restartNumberingAfterBreak="0">
    <w:nsid w:val="7C0F12EA"/>
    <w:multiLevelType w:val="hybridMultilevel"/>
    <w:tmpl w:val="5ED0DD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1663893945">
    <w:abstractNumId w:val="9"/>
  </w:num>
  <w:num w:numId="2" w16cid:durableId="2074425004">
    <w:abstractNumId w:val="15"/>
  </w:num>
  <w:num w:numId="3" w16cid:durableId="451902398">
    <w:abstractNumId w:val="13"/>
  </w:num>
  <w:num w:numId="4" w16cid:durableId="178080336">
    <w:abstractNumId w:val="3"/>
  </w:num>
  <w:num w:numId="5" w16cid:durableId="594048877">
    <w:abstractNumId w:val="7"/>
  </w:num>
  <w:num w:numId="6" w16cid:durableId="1992325511">
    <w:abstractNumId w:val="12"/>
  </w:num>
  <w:num w:numId="7" w16cid:durableId="2009406825">
    <w:abstractNumId w:val="5"/>
  </w:num>
  <w:num w:numId="8" w16cid:durableId="665860962">
    <w:abstractNumId w:val="2"/>
  </w:num>
  <w:num w:numId="9" w16cid:durableId="1055348214">
    <w:abstractNumId w:val="1"/>
  </w:num>
  <w:num w:numId="10" w16cid:durableId="1182281262">
    <w:abstractNumId w:val="11"/>
  </w:num>
  <w:num w:numId="11" w16cid:durableId="349524486">
    <w:abstractNumId w:val="0"/>
  </w:num>
  <w:num w:numId="12" w16cid:durableId="963078307">
    <w:abstractNumId w:val="6"/>
  </w:num>
  <w:num w:numId="13" w16cid:durableId="988361856">
    <w:abstractNumId w:val="10"/>
  </w:num>
  <w:num w:numId="14" w16cid:durableId="1681812239">
    <w:abstractNumId w:val="4"/>
  </w:num>
  <w:num w:numId="15" w16cid:durableId="1505315453">
    <w:abstractNumId w:val="14"/>
  </w:num>
  <w:num w:numId="16" w16cid:durableId="1740518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18"/>
    <w:rsid w:val="00003D36"/>
    <w:rsid w:val="00004B5A"/>
    <w:rsid w:val="00024435"/>
    <w:rsid w:val="00026F52"/>
    <w:rsid w:val="00042140"/>
    <w:rsid w:val="0004585F"/>
    <w:rsid w:val="0005638D"/>
    <w:rsid w:val="0006730B"/>
    <w:rsid w:val="000E1A63"/>
    <w:rsid w:val="000E5ED7"/>
    <w:rsid w:val="000F0B28"/>
    <w:rsid w:val="001057ED"/>
    <w:rsid w:val="001072C4"/>
    <w:rsid w:val="00111F7F"/>
    <w:rsid w:val="0013301A"/>
    <w:rsid w:val="00140412"/>
    <w:rsid w:val="00167527"/>
    <w:rsid w:val="00174F27"/>
    <w:rsid w:val="00237CAD"/>
    <w:rsid w:val="00292F1A"/>
    <w:rsid w:val="002E5D59"/>
    <w:rsid w:val="002E64D6"/>
    <w:rsid w:val="00300C10"/>
    <w:rsid w:val="00307B28"/>
    <w:rsid w:val="00313054"/>
    <w:rsid w:val="003A6961"/>
    <w:rsid w:val="003C670B"/>
    <w:rsid w:val="003D1620"/>
    <w:rsid w:val="003F0D54"/>
    <w:rsid w:val="003F35BE"/>
    <w:rsid w:val="0042274B"/>
    <w:rsid w:val="004250E6"/>
    <w:rsid w:val="00426C2C"/>
    <w:rsid w:val="00434D7B"/>
    <w:rsid w:val="00437818"/>
    <w:rsid w:val="00462F3B"/>
    <w:rsid w:val="00463AB2"/>
    <w:rsid w:val="00467DB3"/>
    <w:rsid w:val="004B18A0"/>
    <w:rsid w:val="004B3DFC"/>
    <w:rsid w:val="004C56F8"/>
    <w:rsid w:val="0051191C"/>
    <w:rsid w:val="0053235A"/>
    <w:rsid w:val="00571101"/>
    <w:rsid w:val="00593A26"/>
    <w:rsid w:val="005B1379"/>
    <w:rsid w:val="005B25B4"/>
    <w:rsid w:val="005F0DC8"/>
    <w:rsid w:val="0061636B"/>
    <w:rsid w:val="00624C85"/>
    <w:rsid w:val="006410B1"/>
    <w:rsid w:val="00665773"/>
    <w:rsid w:val="00674792"/>
    <w:rsid w:val="006A4633"/>
    <w:rsid w:val="006E0821"/>
    <w:rsid w:val="006F214A"/>
    <w:rsid w:val="006F6263"/>
    <w:rsid w:val="0070159A"/>
    <w:rsid w:val="00727A26"/>
    <w:rsid w:val="00771A0E"/>
    <w:rsid w:val="00772E37"/>
    <w:rsid w:val="007F1645"/>
    <w:rsid w:val="00810848"/>
    <w:rsid w:val="0081543C"/>
    <w:rsid w:val="008251EA"/>
    <w:rsid w:val="00832182"/>
    <w:rsid w:val="00834963"/>
    <w:rsid w:val="00854BB2"/>
    <w:rsid w:val="00855377"/>
    <w:rsid w:val="0085748E"/>
    <w:rsid w:val="00863CAD"/>
    <w:rsid w:val="008B57C9"/>
    <w:rsid w:val="008E46A5"/>
    <w:rsid w:val="008E6FD5"/>
    <w:rsid w:val="00951DB4"/>
    <w:rsid w:val="00965F70"/>
    <w:rsid w:val="0097550A"/>
    <w:rsid w:val="00981597"/>
    <w:rsid w:val="009A0526"/>
    <w:rsid w:val="009A6A9C"/>
    <w:rsid w:val="009B4875"/>
    <w:rsid w:val="00A128CD"/>
    <w:rsid w:val="00A477E9"/>
    <w:rsid w:val="00A501B7"/>
    <w:rsid w:val="00A61407"/>
    <w:rsid w:val="00AC276B"/>
    <w:rsid w:val="00AD41CA"/>
    <w:rsid w:val="00B07BFB"/>
    <w:rsid w:val="00B12E70"/>
    <w:rsid w:val="00B32660"/>
    <w:rsid w:val="00B4318A"/>
    <w:rsid w:val="00B77502"/>
    <w:rsid w:val="00B82C02"/>
    <w:rsid w:val="00BC3149"/>
    <w:rsid w:val="00BF03A0"/>
    <w:rsid w:val="00C25AFF"/>
    <w:rsid w:val="00C377F7"/>
    <w:rsid w:val="00C43CF4"/>
    <w:rsid w:val="00C62CEB"/>
    <w:rsid w:val="00C85ACE"/>
    <w:rsid w:val="00CB3945"/>
    <w:rsid w:val="00CE5B28"/>
    <w:rsid w:val="00D25EFE"/>
    <w:rsid w:val="00D303F8"/>
    <w:rsid w:val="00D42628"/>
    <w:rsid w:val="00D558CA"/>
    <w:rsid w:val="00D60A91"/>
    <w:rsid w:val="00D773F9"/>
    <w:rsid w:val="00D90D4F"/>
    <w:rsid w:val="00E1631B"/>
    <w:rsid w:val="00E21FE4"/>
    <w:rsid w:val="00E275B9"/>
    <w:rsid w:val="00E47007"/>
    <w:rsid w:val="00E5037E"/>
    <w:rsid w:val="00E64AEF"/>
    <w:rsid w:val="00E7328C"/>
    <w:rsid w:val="00E840C4"/>
    <w:rsid w:val="00EA2808"/>
    <w:rsid w:val="00EB7127"/>
    <w:rsid w:val="00EC219E"/>
    <w:rsid w:val="00ED5B04"/>
    <w:rsid w:val="00F45997"/>
    <w:rsid w:val="00F50032"/>
    <w:rsid w:val="00F5781B"/>
    <w:rsid w:val="00F7075A"/>
    <w:rsid w:val="00F95CD9"/>
    <w:rsid w:val="00F96B0A"/>
    <w:rsid w:val="00FC65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D486"/>
  <w15:chartTrackingRefBased/>
  <w15:docId w15:val="{E2999AA8-67C8-46AE-9A8C-9ABE41CC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E1A6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3781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37818"/>
    <w:rPr>
      <w:rFonts w:ascii="Segoe UI" w:hAnsi="Segoe UI" w:cs="Segoe UI"/>
      <w:sz w:val="18"/>
      <w:szCs w:val="18"/>
    </w:rPr>
  </w:style>
  <w:style w:type="paragraph" w:styleId="Listaszerbekezds">
    <w:name w:val="List Paragraph"/>
    <w:basedOn w:val="Norml"/>
    <w:uiPriority w:val="34"/>
    <w:qFormat/>
    <w:rsid w:val="00D773F9"/>
    <w:pPr>
      <w:ind w:left="720"/>
      <w:contextualSpacing/>
    </w:pPr>
  </w:style>
  <w:style w:type="character" w:styleId="Jegyzethivatkozs">
    <w:name w:val="annotation reference"/>
    <w:basedOn w:val="Bekezdsalapbettpusa"/>
    <w:uiPriority w:val="99"/>
    <w:semiHidden/>
    <w:unhideWhenUsed/>
    <w:rsid w:val="00ED5B04"/>
    <w:rPr>
      <w:sz w:val="16"/>
      <w:szCs w:val="16"/>
    </w:rPr>
  </w:style>
  <w:style w:type="paragraph" w:styleId="Jegyzetszveg">
    <w:name w:val="annotation text"/>
    <w:basedOn w:val="Norml"/>
    <w:link w:val="JegyzetszvegChar"/>
    <w:uiPriority w:val="99"/>
    <w:semiHidden/>
    <w:unhideWhenUsed/>
    <w:rsid w:val="00ED5B04"/>
    <w:pPr>
      <w:spacing w:line="240" w:lineRule="auto"/>
    </w:pPr>
    <w:rPr>
      <w:sz w:val="20"/>
      <w:szCs w:val="20"/>
    </w:rPr>
  </w:style>
  <w:style w:type="character" w:customStyle="1" w:styleId="JegyzetszvegChar">
    <w:name w:val="Jegyzetszöveg Char"/>
    <w:basedOn w:val="Bekezdsalapbettpusa"/>
    <w:link w:val="Jegyzetszveg"/>
    <w:uiPriority w:val="99"/>
    <w:semiHidden/>
    <w:rsid w:val="00ED5B04"/>
    <w:rPr>
      <w:sz w:val="20"/>
      <w:szCs w:val="20"/>
    </w:rPr>
  </w:style>
  <w:style w:type="paragraph" w:styleId="Megjegyzstrgya">
    <w:name w:val="annotation subject"/>
    <w:basedOn w:val="Jegyzetszveg"/>
    <w:next w:val="Jegyzetszveg"/>
    <w:link w:val="MegjegyzstrgyaChar"/>
    <w:uiPriority w:val="99"/>
    <w:semiHidden/>
    <w:unhideWhenUsed/>
    <w:rsid w:val="00ED5B04"/>
    <w:rPr>
      <w:b/>
      <w:bCs/>
    </w:rPr>
  </w:style>
  <w:style w:type="character" w:customStyle="1" w:styleId="MegjegyzstrgyaChar">
    <w:name w:val="Megjegyzés tárgya Char"/>
    <w:basedOn w:val="JegyzetszvegChar"/>
    <w:link w:val="Megjegyzstrgya"/>
    <w:uiPriority w:val="99"/>
    <w:semiHidden/>
    <w:rsid w:val="00ED5B04"/>
    <w:rPr>
      <w:b/>
      <w:bCs/>
      <w:sz w:val="20"/>
      <w:szCs w:val="20"/>
    </w:rPr>
  </w:style>
  <w:style w:type="character" w:styleId="Hiperhivatkozs">
    <w:name w:val="Hyperlink"/>
    <w:basedOn w:val="Bekezdsalapbettpusa"/>
    <w:uiPriority w:val="99"/>
    <w:unhideWhenUsed/>
    <w:rsid w:val="00CE5B28"/>
    <w:rPr>
      <w:color w:val="0563C1" w:themeColor="hyperlink"/>
      <w:u w:val="single"/>
    </w:rPr>
  </w:style>
  <w:style w:type="character" w:styleId="Feloldatlanmegemlts">
    <w:name w:val="Unresolved Mention"/>
    <w:basedOn w:val="Bekezdsalapbettpusa"/>
    <w:uiPriority w:val="99"/>
    <w:semiHidden/>
    <w:unhideWhenUsed/>
    <w:rsid w:val="00CE5B28"/>
    <w:rPr>
      <w:color w:val="605E5C"/>
      <w:shd w:val="clear" w:color="auto" w:fill="E1DFDD"/>
    </w:rPr>
  </w:style>
  <w:style w:type="paragraph" w:styleId="Vltozat">
    <w:name w:val="Revision"/>
    <w:hidden/>
    <w:uiPriority w:val="99"/>
    <w:semiHidden/>
    <w:rsid w:val="00434D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780">
      <w:bodyDiv w:val="1"/>
      <w:marLeft w:val="0"/>
      <w:marRight w:val="0"/>
      <w:marTop w:val="0"/>
      <w:marBottom w:val="0"/>
      <w:divBdr>
        <w:top w:val="none" w:sz="0" w:space="0" w:color="auto"/>
        <w:left w:val="none" w:sz="0" w:space="0" w:color="auto"/>
        <w:bottom w:val="none" w:sz="0" w:space="0" w:color="auto"/>
        <w:right w:val="none" w:sz="0" w:space="0" w:color="auto"/>
      </w:divBdr>
      <w:divsChild>
        <w:div w:id="1050613229">
          <w:marLeft w:val="0"/>
          <w:marRight w:val="0"/>
          <w:marTop w:val="0"/>
          <w:marBottom w:val="300"/>
          <w:divBdr>
            <w:top w:val="none" w:sz="0" w:space="0" w:color="auto"/>
            <w:left w:val="none" w:sz="0" w:space="0" w:color="auto"/>
            <w:bottom w:val="none" w:sz="0" w:space="0" w:color="auto"/>
            <w:right w:val="none" w:sz="0" w:space="0" w:color="auto"/>
          </w:divBdr>
          <w:divsChild>
            <w:div w:id="868372270">
              <w:marLeft w:val="0"/>
              <w:marRight w:val="0"/>
              <w:marTop w:val="0"/>
              <w:marBottom w:val="0"/>
              <w:divBdr>
                <w:top w:val="none" w:sz="0" w:space="0" w:color="auto"/>
                <w:left w:val="none" w:sz="0" w:space="0" w:color="auto"/>
                <w:bottom w:val="none" w:sz="0" w:space="0" w:color="auto"/>
                <w:right w:val="none" w:sz="0" w:space="0" w:color="auto"/>
              </w:divBdr>
            </w:div>
          </w:divsChild>
        </w:div>
        <w:div w:id="440757559">
          <w:marLeft w:val="0"/>
          <w:marRight w:val="0"/>
          <w:marTop w:val="0"/>
          <w:marBottom w:val="0"/>
          <w:divBdr>
            <w:top w:val="none" w:sz="0" w:space="0" w:color="auto"/>
            <w:left w:val="none" w:sz="0" w:space="0" w:color="auto"/>
            <w:bottom w:val="none" w:sz="0" w:space="0" w:color="auto"/>
            <w:right w:val="none" w:sz="0" w:space="0" w:color="auto"/>
          </w:divBdr>
          <w:divsChild>
            <w:div w:id="658265598">
              <w:marLeft w:val="0"/>
              <w:marRight w:val="0"/>
              <w:marTop w:val="0"/>
              <w:marBottom w:val="0"/>
              <w:divBdr>
                <w:top w:val="none" w:sz="0" w:space="0" w:color="auto"/>
                <w:left w:val="none" w:sz="0" w:space="0" w:color="auto"/>
                <w:bottom w:val="none" w:sz="0" w:space="0" w:color="auto"/>
                <w:right w:val="none" w:sz="0" w:space="0" w:color="auto"/>
              </w:divBdr>
              <w:divsChild>
                <w:div w:id="9966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60330">
      <w:bodyDiv w:val="1"/>
      <w:marLeft w:val="0"/>
      <w:marRight w:val="0"/>
      <w:marTop w:val="0"/>
      <w:marBottom w:val="0"/>
      <w:divBdr>
        <w:top w:val="none" w:sz="0" w:space="0" w:color="auto"/>
        <w:left w:val="none" w:sz="0" w:space="0" w:color="auto"/>
        <w:bottom w:val="none" w:sz="0" w:space="0" w:color="auto"/>
        <w:right w:val="none" w:sz="0" w:space="0" w:color="auto"/>
      </w:divBdr>
      <w:divsChild>
        <w:div w:id="1721514227">
          <w:marLeft w:val="0"/>
          <w:marRight w:val="0"/>
          <w:marTop w:val="0"/>
          <w:marBottom w:val="300"/>
          <w:divBdr>
            <w:top w:val="none" w:sz="0" w:space="0" w:color="auto"/>
            <w:left w:val="none" w:sz="0" w:space="0" w:color="auto"/>
            <w:bottom w:val="none" w:sz="0" w:space="0" w:color="auto"/>
            <w:right w:val="none" w:sz="0" w:space="0" w:color="auto"/>
          </w:divBdr>
          <w:divsChild>
            <w:div w:id="1748988979">
              <w:marLeft w:val="0"/>
              <w:marRight w:val="0"/>
              <w:marTop w:val="0"/>
              <w:marBottom w:val="0"/>
              <w:divBdr>
                <w:top w:val="none" w:sz="0" w:space="0" w:color="auto"/>
                <w:left w:val="none" w:sz="0" w:space="0" w:color="auto"/>
                <w:bottom w:val="none" w:sz="0" w:space="0" w:color="auto"/>
                <w:right w:val="none" w:sz="0" w:space="0" w:color="auto"/>
              </w:divBdr>
            </w:div>
          </w:divsChild>
        </w:div>
        <w:div w:id="221865912">
          <w:marLeft w:val="0"/>
          <w:marRight w:val="0"/>
          <w:marTop w:val="0"/>
          <w:marBottom w:val="0"/>
          <w:divBdr>
            <w:top w:val="none" w:sz="0" w:space="0" w:color="auto"/>
            <w:left w:val="none" w:sz="0" w:space="0" w:color="auto"/>
            <w:bottom w:val="none" w:sz="0" w:space="0" w:color="auto"/>
            <w:right w:val="none" w:sz="0" w:space="0" w:color="auto"/>
          </w:divBdr>
          <w:divsChild>
            <w:div w:id="461459632">
              <w:marLeft w:val="0"/>
              <w:marRight w:val="0"/>
              <w:marTop w:val="0"/>
              <w:marBottom w:val="0"/>
              <w:divBdr>
                <w:top w:val="none" w:sz="0" w:space="0" w:color="auto"/>
                <w:left w:val="none" w:sz="0" w:space="0" w:color="auto"/>
                <w:bottom w:val="none" w:sz="0" w:space="0" w:color="auto"/>
                <w:right w:val="none" w:sz="0" w:space="0" w:color="auto"/>
              </w:divBdr>
              <w:divsChild>
                <w:div w:id="12380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28565">
      <w:bodyDiv w:val="1"/>
      <w:marLeft w:val="0"/>
      <w:marRight w:val="0"/>
      <w:marTop w:val="0"/>
      <w:marBottom w:val="0"/>
      <w:divBdr>
        <w:top w:val="none" w:sz="0" w:space="0" w:color="auto"/>
        <w:left w:val="none" w:sz="0" w:space="0" w:color="auto"/>
        <w:bottom w:val="none" w:sz="0" w:space="0" w:color="auto"/>
        <w:right w:val="none" w:sz="0" w:space="0" w:color="auto"/>
      </w:divBdr>
    </w:div>
    <w:div w:id="1794250861">
      <w:bodyDiv w:val="1"/>
      <w:marLeft w:val="0"/>
      <w:marRight w:val="0"/>
      <w:marTop w:val="0"/>
      <w:marBottom w:val="0"/>
      <w:divBdr>
        <w:top w:val="none" w:sz="0" w:space="0" w:color="auto"/>
        <w:left w:val="none" w:sz="0" w:space="0" w:color="auto"/>
        <w:bottom w:val="none" w:sz="0" w:space="0" w:color="auto"/>
        <w:right w:val="none" w:sz="0" w:space="0" w:color="auto"/>
      </w:divBdr>
      <w:divsChild>
        <w:div w:id="804735202">
          <w:marLeft w:val="0"/>
          <w:marRight w:val="0"/>
          <w:marTop w:val="0"/>
          <w:marBottom w:val="300"/>
          <w:divBdr>
            <w:top w:val="none" w:sz="0" w:space="0" w:color="auto"/>
            <w:left w:val="none" w:sz="0" w:space="0" w:color="auto"/>
            <w:bottom w:val="none" w:sz="0" w:space="0" w:color="auto"/>
            <w:right w:val="none" w:sz="0" w:space="0" w:color="auto"/>
          </w:divBdr>
          <w:divsChild>
            <w:div w:id="377365127">
              <w:marLeft w:val="0"/>
              <w:marRight w:val="0"/>
              <w:marTop w:val="0"/>
              <w:marBottom w:val="0"/>
              <w:divBdr>
                <w:top w:val="none" w:sz="0" w:space="0" w:color="auto"/>
                <w:left w:val="none" w:sz="0" w:space="0" w:color="auto"/>
                <w:bottom w:val="none" w:sz="0" w:space="0" w:color="auto"/>
                <w:right w:val="none" w:sz="0" w:space="0" w:color="auto"/>
              </w:divBdr>
            </w:div>
          </w:divsChild>
        </w:div>
        <w:div w:id="1441140987">
          <w:marLeft w:val="0"/>
          <w:marRight w:val="0"/>
          <w:marTop w:val="0"/>
          <w:marBottom w:val="0"/>
          <w:divBdr>
            <w:top w:val="none" w:sz="0" w:space="0" w:color="auto"/>
            <w:left w:val="none" w:sz="0" w:space="0" w:color="auto"/>
            <w:bottom w:val="none" w:sz="0" w:space="0" w:color="auto"/>
            <w:right w:val="none" w:sz="0" w:space="0" w:color="auto"/>
          </w:divBdr>
          <w:divsChild>
            <w:div w:id="60570066">
              <w:marLeft w:val="0"/>
              <w:marRight w:val="0"/>
              <w:marTop w:val="0"/>
              <w:marBottom w:val="0"/>
              <w:divBdr>
                <w:top w:val="none" w:sz="0" w:space="0" w:color="auto"/>
                <w:left w:val="none" w:sz="0" w:space="0" w:color="auto"/>
                <w:bottom w:val="none" w:sz="0" w:space="0" w:color="auto"/>
                <w:right w:val="none" w:sz="0" w:space="0" w:color="auto"/>
              </w:divBdr>
              <w:divsChild>
                <w:div w:id="6568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1135</Words>
  <Characters>7836</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Fekete</dc:creator>
  <cp:keywords/>
  <dc:description/>
  <cp:lastModifiedBy>Office6</cp:lastModifiedBy>
  <cp:revision>3</cp:revision>
  <cp:lastPrinted>2022-03-16T10:04:00Z</cp:lastPrinted>
  <dcterms:created xsi:type="dcterms:W3CDTF">2022-04-22T10:57:00Z</dcterms:created>
  <dcterms:modified xsi:type="dcterms:W3CDTF">2022-04-27T09:06:00Z</dcterms:modified>
</cp:coreProperties>
</file>